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Ansi="宋体"/>
          <w:color w:val="000000" w:themeColor="text1"/>
          <w:highlight w:val="none"/>
          <w14:textFill>
            <w14:solidFill>
              <w14:schemeClr w14:val="tx1"/>
            </w14:solidFill>
          </w14:textFill>
        </w:rPr>
      </w:pPr>
    </w:p>
    <w:p>
      <w:pPr>
        <w:pStyle w:val="15"/>
        <w:ind w:left="0" w:firstLine="0"/>
        <w:rPr>
          <w:rFonts w:hAnsi="宋体"/>
          <w:color w:val="000000" w:themeColor="text1"/>
          <w:highlight w:val="none"/>
          <w14:textFill>
            <w14:solidFill>
              <w14:schemeClr w14:val="tx1"/>
            </w14:solidFill>
          </w14:textFill>
        </w:rPr>
      </w:pPr>
    </w:p>
    <w:p>
      <w:pPr>
        <w:pStyle w:val="28"/>
        <w:spacing w:before="0"/>
        <w:ind w:right="-57" w:firstLine="0"/>
        <w:jc w:val="center"/>
        <w:rPr>
          <w:rFonts w:hint="default" w:ascii="宋体" w:hAnsi="宋体"/>
          <w:b/>
          <w:color w:val="000000" w:themeColor="text1"/>
          <w:spacing w:val="-4"/>
          <w:sz w:val="44"/>
          <w:szCs w:val="44"/>
          <w:highlight w:val="none"/>
          <w:lang w:val="en-US"/>
          <w14:textFill>
            <w14:solidFill>
              <w14:schemeClr w14:val="tx1"/>
            </w14:solidFill>
          </w14:textFill>
        </w:rPr>
      </w:pPr>
      <w:r>
        <w:rPr>
          <w:rFonts w:hint="eastAsia" w:ascii="宋体" w:hAnsi="宋体"/>
          <w:b/>
          <w:color w:val="000000" w:themeColor="text1"/>
          <w:spacing w:val="-4"/>
          <w:sz w:val="44"/>
          <w:szCs w:val="44"/>
          <w:highlight w:val="none"/>
          <w:lang w:val="en-US" w:eastAsia="zh-CN"/>
          <w14:textFill>
            <w14:solidFill>
              <w14:schemeClr w14:val="tx1"/>
            </w14:solidFill>
          </w14:textFill>
        </w:rPr>
        <w:t>南宁市吉兴西路南侧片区城中村改造项目安置住房配套基础设施-纵一路设计</w:t>
      </w:r>
    </w:p>
    <w:p>
      <w:pPr>
        <w:spacing w:before="0"/>
        <w:ind w:right="-57" w:firstLine="0"/>
        <w:jc w:val="center"/>
        <w:rPr>
          <w:rFonts w:ascii="宋体" w:hAnsi="宋体"/>
          <w:color w:val="000000" w:themeColor="text1"/>
          <w:sz w:val="72"/>
          <w:szCs w:val="72"/>
          <w:highlight w:val="none"/>
          <w14:textFill>
            <w14:solidFill>
              <w14:schemeClr w14:val="tx1"/>
            </w14:solidFill>
          </w14:textFill>
        </w:rPr>
      </w:pPr>
      <w:r>
        <w:rPr>
          <w:rFonts w:hint="eastAsia" w:ascii="宋体" w:hAnsi="宋体"/>
          <w:color w:val="000000" w:themeColor="text1"/>
          <w:sz w:val="72"/>
          <w:szCs w:val="72"/>
          <w:highlight w:val="none"/>
          <w14:textFill>
            <w14:solidFill>
              <w14:schemeClr w14:val="tx1"/>
            </w14:solidFill>
          </w14:textFill>
        </w:rPr>
        <w:t>比选</w:t>
      </w:r>
      <w:r>
        <w:rPr>
          <w:rFonts w:ascii="宋体" w:hAnsi="宋体"/>
          <w:color w:val="000000" w:themeColor="text1"/>
          <w:sz w:val="72"/>
          <w:szCs w:val="72"/>
          <w:highlight w:val="none"/>
          <w14:textFill>
            <w14:solidFill>
              <w14:schemeClr w14:val="tx1"/>
            </w14:solidFill>
          </w14:textFill>
        </w:rPr>
        <w:t>文件</w:t>
      </w:r>
    </w:p>
    <w:p>
      <w:pPr>
        <w:spacing w:before="720"/>
        <w:ind w:left="1801" w:right="-57" w:hanging="180"/>
        <w:rPr>
          <w:rFonts w:ascii="宋体" w:hAnsi="宋体"/>
          <w:b/>
          <w:color w:val="000000" w:themeColor="text1"/>
          <w:sz w:val="32"/>
          <w:szCs w:val="32"/>
          <w:highlight w:val="none"/>
          <w14:textFill>
            <w14:solidFill>
              <w14:schemeClr w14:val="tx1"/>
            </w14:solidFill>
          </w14:textFill>
        </w:rPr>
      </w:pPr>
    </w:p>
    <w:p>
      <w:pPr>
        <w:spacing w:before="0"/>
        <w:ind w:left="0" w:right="-57" w:firstLine="0"/>
        <w:rPr>
          <w:rFonts w:ascii="宋体" w:hAnsi="宋体"/>
          <w:color w:val="000000" w:themeColor="text1"/>
          <w:highlight w:val="none"/>
          <w14:textFill>
            <w14:solidFill>
              <w14:schemeClr w14:val="tx1"/>
            </w14:solidFill>
          </w14:textFill>
        </w:rPr>
      </w:pPr>
    </w:p>
    <w:p>
      <w:pPr>
        <w:spacing w:before="0"/>
        <w:ind w:left="1801" w:right="-57" w:hanging="180"/>
        <w:rPr>
          <w:rFonts w:hint="eastAsia" w:ascii="宋体" w:hAnsi="宋体" w:eastAsia="宋体"/>
          <w:color w:val="000000" w:themeColor="text1"/>
          <w:sz w:val="30"/>
          <w:szCs w:val="30"/>
          <w:highlight w:val="none"/>
          <w:lang w:eastAsia="zh-CN"/>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比选人：</w:t>
      </w:r>
      <w:r>
        <w:rPr>
          <w:rFonts w:hint="eastAsia" w:ascii="宋体" w:hAnsi="宋体"/>
          <w:b/>
          <w:color w:val="000000" w:themeColor="text1"/>
          <w:sz w:val="32"/>
          <w:szCs w:val="32"/>
          <w:highlight w:val="none"/>
          <w:u w:val="single"/>
          <w:lang w:eastAsia="zh-CN"/>
          <w14:textFill>
            <w14:solidFill>
              <w14:schemeClr w14:val="tx1"/>
            </w14:solidFill>
          </w14:textFill>
        </w:rPr>
        <w:t>南宁兴邕城市更新有限责任公司</w:t>
      </w:r>
    </w:p>
    <w:p>
      <w:pPr>
        <w:spacing w:before="0"/>
        <w:ind w:right="-57" w:firstLine="0"/>
        <w:jc w:val="center"/>
        <w:rPr>
          <w:rFonts w:ascii="宋体" w:hAnsi="宋体" w:cs="宋体"/>
          <w:b/>
          <w:color w:val="000000" w:themeColor="text1"/>
          <w:sz w:val="36"/>
          <w:szCs w:val="36"/>
          <w:highlight w:val="none"/>
          <w14:textFill>
            <w14:solidFill>
              <w14:schemeClr w14:val="tx1"/>
            </w14:solidFill>
          </w14:textFill>
        </w:rPr>
        <w:sectPr>
          <w:headerReference r:id="rId5" w:type="default"/>
          <w:footerReference r:id="rId6" w:type="default"/>
          <w:pgSz w:w="11905" w:h="16838"/>
          <w:pgMar w:top="1417" w:right="1417" w:bottom="1417" w:left="1417" w:header="454" w:footer="567" w:gutter="0"/>
          <w:pgNumType w:fmt="decimal" w:start="1" w:chapStyle="1"/>
          <w:cols w:space="720" w:num="1"/>
          <w:docGrid w:linePitch="312" w:charSpace="0"/>
        </w:sectPr>
      </w:pPr>
      <w:r>
        <w:rPr>
          <w:rFonts w:hint="eastAsia" w:ascii="宋体" w:hAnsi="宋体"/>
          <w:b/>
          <w:color w:val="000000" w:themeColor="text1"/>
          <w:sz w:val="36"/>
          <w:szCs w:val="36"/>
          <w:highlight w:val="none"/>
          <w14:textFill>
            <w14:solidFill>
              <w14:schemeClr w14:val="tx1"/>
            </w14:solidFill>
          </w14:textFill>
        </w:rPr>
        <w:t>202</w:t>
      </w:r>
      <w:r>
        <w:rPr>
          <w:rFonts w:hint="eastAsia" w:ascii="宋体" w:hAnsi="宋体"/>
          <w:b/>
          <w:color w:val="000000" w:themeColor="text1"/>
          <w:sz w:val="36"/>
          <w:szCs w:val="36"/>
          <w:highlight w:val="none"/>
          <w:lang w:val="en-US" w:eastAsia="zh-CN"/>
          <w14:textFill>
            <w14:solidFill>
              <w14:schemeClr w14:val="tx1"/>
            </w14:solidFill>
          </w14:textFill>
        </w:rPr>
        <w:t>4</w:t>
      </w:r>
      <w:r>
        <w:rPr>
          <w:rFonts w:ascii="宋体" w:hAnsi="宋体"/>
          <w:b/>
          <w:color w:val="000000" w:themeColor="text1"/>
          <w:sz w:val="36"/>
          <w:szCs w:val="36"/>
          <w:highlight w:val="none"/>
          <w14:textFill>
            <w14:solidFill>
              <w14:schemeClr w14:val="tx1"/>
            </w14:solidFill>
          </w14:textFill>
        </w:rPr>
        <w:t>年</w:t>
      </w:r>
      <w:r>
        <w:rPr>
          <w:rFonts w:hint="eastAsia" w:ascii="宋体" w:hAnsi="宋体"/>
          <w:b/>
          <w:color w:val="000000" w:themeColor="text1"/>
          <w:sz w:val="36"/>
          <w:szCs w:val="36"/>
          <w:highlight w:val="none"/>
          <w:lang w:val="en-US" w:eastAsia="zh-CN"/>
          <w14:textFill>
            <w14:solidFill>
              <w14:schemeClr w14:val="tx1"/>
            </w14:solidFill>
          </w14:textFill>
        </w:rPr>
        <w:t xml:space="preserve"> </w:t>
      </w:r>
      <w:r>
        <w:rPr>
          <w:rFonts w:ascii="宋体" w:hAnsi="宋体"/>
          <w:b/>
          <w:color w:val="000000" w:themeColor="text1"/>
          <w:sz w:val="36"/>
          <w:szCs w:val="36"/>
          <w:highlight w:val="none"/>
          <w14:textFill>
            <w14:solidFill>
              <w14:schemeClr w14:val="tx1"/>
            </w14:solidFill>
          </w14:textFill>
        </w:rPr>
        <w:t>月</w:t>
      </w:r>
    </w:p>
    <w:p>
      <w:pPr>
        <w:spacing w:before="0" w:after="0" w:afterAutospacing="0"/>
        <w:ind w:left="0" w:right="0" w:firstLine="0"/>
        <w:rPr>
          <w:rFonts w:ascii="宋体" w:hAnsi="宋体"/>
          <w:color w:val="000000" w:themeColor="text1"/>
          <w:highlight w:val="none"/>
          <w14:textFill>
            <w14:solidFill>
              <w14:schemeClr w14:val="tx1"/>
            </w14:solidFill>
          </w14:textFill>
        </w:rPr>
      </w:pPr>
    </w:p>
    <w:sdt>
      <w:sdtPr>
        <w:rPr>
          <w:rFonts w:hint="eastAsia" w:ascii="宋体" w:hAnsi="宋体" w:eastAsia="宋体" w:cs="宋体"/>
          <w:b w:val="0"/>
          <w:bCs w:val="0"/>
          <w:color w:val="000000" w:themeColor="text1"/>
          <w:sz w:val="21"/>
          <w:szCs w:val="21"/>
          <w:highlight w:val="none"/>
          <w:lang w:val="zh-CN"/>
          <w14:textFill>
            <w14:solidFill>
              <w14:schemeClr w14:val="tx1"/>
            </w14:solidFill>
          </w14:textFill>
        </w:rPr>
        <w:id w:val="1243295833"/>
        <w:docPartObj>
          <w:docPartGallery w:val="Table of Contents"/>
          <w:docPartUnique/>
        </w:docPartObj>
      </w:sdtPr>
      <w:sdtEndPr>
        <w:rPr>
          <w:rFonts w:hint="default" w:ascii="宋体" w:hAnsi="宋体" w:eastAsia="宋体" w:cs="Times New Roman"/>
          <w:b w:val="0"/>
          <w:bCs w:val="0"/>
          <w:color w:val="000000" w:themeColor="text1"/>
          <w:sz w:val="21"/>
          <w:szCs w:val="21"/>
          <w:highlight w:val="none"/>
          <w:lang w:val="zh-CN"/>
          <w14:textFill>
            <w14:solidFill>
              <w14:schemeClr w14:val="tx1"/>
            </w14:solidFill>
          </w14:textFill>
        </w:rPr>
      </w:sdtEndPr>
      <w:sdtContent>
        <w:p>
          <w:pPr>
            <w:pStyle w:val="60"/>
            <w:spacing w:before="0" w:line="240" w:lineRule="auto"/>
            <w:jc w:val="center"/>
            <w:rPr>
              <w:rFonts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目录</w:t>
          </w:r>
        </w:p>
        <w:p>
          <w:pPr>
            <w:pStyle w:val="21"/>
            <w:tabs>
              <w:tab w:val="right" w:leader="dot" w:pos="9071"/>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TOC \o "1-3" \h \z \u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_Toc31714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"_Toc4114"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第二章比选申请须知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_Toc4114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"_Toc10158"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第三章合同条款及格式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_Toc10158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"_Toc26465"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第四章比选申请文件格式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"_Toc5856"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w:t>
          </w:r>
          <w:r>
            <w:rPr>
              <w:rFonts w:hint="eastAsia" w:hAnsi="宋体"/>
              <w:color w:val="000000" w:themeColor="text1"/>
              <w:highlight w:val="none"/>
              <w14:textFill>
                <w14:solidFill>
                  <w14:schemeClr w14:val="tx1"/>
                </w14:solidFill>
              </w14:textFill>
            </w:rPr>
            <w:t>六</w:t>
          </w:r>
          <w:r>
            <w:rPr>
              <w:rFonts w:hint="eastAsia" w:ascii="宋体" w:hAnsi="宋体"/>
              <w:color w:val="000000" w:themeColor="text1"/>
              <w:highlight w:val="none"/>
              <w14:textFill>
                <w14:solidFill>
                  <w14:schemeClr w14:val="tx1"/>
                </w14:solidFill>
              </w14:textFill>
            </w:rPr>
            <w:t>章评分办法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_Toc5856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p>
        <w:p>
          <w:pPr>
            <w:pStyle w:val="26"/>
            <w:tabs>
              <w:tab w:val="right" w:leader="dot" w:pos="9061"/>
            </w:tabs>
            <w:spacing w:line="240" w:lineRule="auto"/>
            <w:ind w:left="0"/>
            <w:rPr>
              <w:rFonts w:ascii="宋体" w:hAnsi="宋体"/>
              <w:color w:val="000000" w:themeColor="text1"/>
              <w:highlight w:val="none"/>
              <w14:textFill>
                <w14:solidFill>
                  <w14:schemeClr w14:val="tx1"/>
                </w14:solidFill>
              </w14:textFill>
            </w:rPr>
          </w:pPr>
          <w:r>
            <w:rPr>
              <w:rFonts w:ascii="宋体" w:hAnsi="宋体"/>
              <w:bCs/>
              <w:color w:val="000000" w:themeColor="text1"/>
              <w:highlight w:val="none"/>
              <w:lang w:val="zh-CN"/>
              <w14:textFill>
                <w14:solidFill>
                  <w14:schemeClr w14:val="tx1"/>
                </w14:solidFill>
              </w14:textFill>
            </w:rPr>
            <w:fldChar w:fldCharType="end"/>
          </w:r>
        </w:p>
      </w:sdtContent>
    </w:sdt>
    <w:p>
      <w:pPr>
        <w:ind w:left="0" w:firstLine="0"/>
        <w:rPr>
          <w:rStyle w:val="53"/>
          <w:rFonts w:ascii="宋体" w:hAnsi="宋体" w:eastAsia="宋体"/>
          <w:color w:val="000000" w:themeColor="text1"/>
          <w:highlight w:val="none"/>
          <w14:textFill>
            <w14:solidFill>
              <w14:schemeClr w14:val="tx1"/>
            </w14:solidFill>
          </w14:textFill>
        </w:rPr>
      </w:pPr>
      <w:bookmarkStart w:id="0" w:name="_Toc481"/>
      <w:bookmarkStart w:id="1" w:name="_Toc5910"/>
      <w:bookmarkStart w:id="2" w:name="_Toc23367"/>
      <w:bookmarkStart w:id="3" w:name="_Toc30647"/>
      <w:bookmarkStart w:id="4" w:name="_Toc14762"/>
      <w:bookmarkStart w:id="5" w:name="_Toc3658"/>
      <w:bookmarkStart w:id="6" w:name="_Toc492478714"/>
      <w:bookmarkStart w:id="7" w:name="_Toc1227"/>
      <w:bookmarkStart w:id="8" w:name="_Toc26939"/>
      <w:bookmarkStart w:id="9" w:name="_Toc26192"/>
      <w:bookmarkStart w:id="10" w:name="_Toc237"/>
      <w:bookmarkStart w:id="11" w:name="_Toc25355"/>
      <w:bookmarkStart w:id="12" w:name="_Toc26620"/>
      <w:bookmarkStart w:id="13" w:name="_Toc3400"/>
      <w:bookmarkStart w:id="14" w:name="_Toc375039061"/>
      <w:bookmarkStart w:id="15" w:name="_Toc1363"/>
      <w:bookmarkStart w:id="16" w:name="_Toc15211"/>
      <w:bookmarkStart w:id="17" w:name="_Toc23476"/>
      <w:bookmarkStart w:id="18" w:name="_Toc17906"/>
    </w:p>
    <w:p>
      <w:pPr>
        <w:ind w:left="0" w:firstLine="0"/>
        <w:jc w:val="left"/>
        <w:rPr>
          <w:rStyle w:val="53"/>
          <w:rFonts w:ascii="宋体" w:hAnsi="宋体" w:eastAsia="宋体"/>
          <w:color w:val="000000" w:themeColor="text1"/>
          <w:highlight w:val="none"/>
          <w14:textFill>
            <w14:solidFill>
              <w14:schemeClr w14:val="tx1"/>
            </w14:solidFill>
          </w14:textFill>
        </w:rPr>
        <w:sectPr>
          <w:footerReference r:id="rId7" w:type="default"/>
          <w:pgSz w:w="11905" w:h="16838"/>
          <w:pgMar w:top="1417" w:right="1417" w:bottom="1417" w:left="1417" w:header="454" w:footer="567" w:gutter="0"/>
          <w:pgNumType w:fmt="decimal" w:start="1"/>
          <w:cols w:space="720" w:num="1"/>
          <w:docGrid w:linePitch="312" w:charSpace="0"/>
        </w:sectPr>
      </w:pPr>
    </w:p>
    <w:p>
      <w:pPr>
        <w:pStyle w:val="15"/>
        <w:pageBreakBefore/>
        <w:ind w:right="-57"/>
        <w:jc w:val="center"/>
        <w:outlineLvl w:val="0"/>
        <w:rPr>
          <w:rStyle w:val="53"/>
          <w:rFonts w:ascii="宋体" w:hAnsi="宋体" w:eastAsia="宋体"/>
          <w:color w:val="000000" w:themeColor="text1"/>
          <w:highlight w:val="none"/>
          <w14:textFill>
            <w14:solidFill>
              <w14:schemeClr w14:val="tx1"/>
            </w14:solidFill>
          </w14:textFill>
        </w:rPr>
      </w:pPr>
      <w:bookmarkStart w:id="19" w:name="_Toc31714"/>
      <w:r>
        <w:rPr>
          <w:rStyle w:val="53"/>
          <w:rFonts w:hint="eastAsia" w:ascii="宋体" w:hAnsi="宋体" w:eastAsia="宋体"/>
          <w:color w:val="000000" w:themeColor="text1"/>
          <w:highlight w:val="none"/>
          <w14:textFill>
            <w14:solidFill>
              <w14:schemeClr w14:val="tx1"/>
            </w14:solidFill>
          </w14:textFill>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before="0" w:after="0" w:afterAutospacing="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lang w:val="zh-CN"/>
          <w14:textFill>
            <w14:solidFill>
              <w14:schemeClr w14:val="tx1"/>
            </w14:solidFill>
          </w14:textFill>
        </w:rPr>
        <w:t>南宁市吉兴西路南侧片区城中村改造项目安置住房配套基础设施-纵一路设计</w:t>
      </w:r>
      <w:r>
        <w:rPr>
          <w:rFonts w:hint="eastAsia" w:ascii="宋体" w:hAnsi="宋体"/>
          <w:b/>
          <w:color w:val="000000" w:themeColor="text1"/>
          <w:sz w:val="28"/>
          <w:szCs w:val="28"/>
          <w:highlight w:val="none"/>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bookmarkStart w:id="20" w:name="OLE_LINK4"/>
      <w:bookmarkEnd w:id="20"/>
      <w:r>
        <w:rPr>
          <w:rFonts w:hint="eastAsia" w:ascii="宋体" w:hAnsi="宋体"/>
          <w:b/>
          <w:color w:val="000000" w:themeColor="text1"/>
          <w:highlight w:val="none"/>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本比选项目</w:t>
      </w:r>
      <w:r>
        <w:rPr>
          <w:rFonts w:hint="eastAsia" w:ascii="宋体" w:hAnsi="宋体"/>
          <w:color w:val="000000" w:themeColor="text1"/>
          <w:highlight w:val="none"/>
          <w:u w:val="singl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14:textFill>
            <w14:solidFill>
              <w14:schemeClr w14:val="tx1"/>
            </w14:solidFill>
          </w14:textFill>
        </w:rPr>
        <w:t>比选人为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，比选项目资金来源为企业自有资金。</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u w:val="single"/>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项目</w:t>
      </w:r>
      <w:r>
        <w:rPr>
          <w:rFonts w:hint="eastAsia" w:ascii="宋体" w:hAnsi="宋体"/>
          <w:color w:val="000000" w:themeColor="text1"/>
          <w:highlight w:val="none"/>
          <w:lang w:val="en-US" w:eastAsia="zh-CN"/>
          <w14:textFill>
            <w14:solidFill>
              <w14:schemeClr w14:val="tx1"/>
            </w14:solidFill>
          </w14:textFill>
        </w:rPr>
        <w:t>概括：</w:t>
      </w:r>
      <w:r>
        <w:rPr>
          <w:rFonts w:hint="eastAsia" w:ascii="宋体" w:hAnsi="宋体"/>
          <w:color w:val="000000" w:themeColor="text1"/>
          <w:highlight w:val="none"/>
          <w:u w:val="single"/>
          <w:lang w:eastAsia="zh-CN"/>
          <w14:textFill>
            <w14:solidFill>
              <w14:schemeClr w14:val="tx1"/>
            </w14:solidFill>
          </w14:textFill>
        </w:rPr>
        <w:t>南宁市吉兴西路南侧片区城中村改造项目安置住房配套基础设施-纵一路，</w:t>
      </w:r>
      <w:r>
        <w:rPr>
          <w:rFonts w:hint="eastAsia" w:ascii="宋体" w:hAnsi="宋体"/>
          <w:color w:val="000000" w:themeColor="text1"/>
          <w:highlight w:val="none"/>
          <w:u w:val="single"/>
          <w:lang w:val="en-US" w:eastAsia="zh-CN"/>
          <w14:textFill>
            <w14:solidFill>
              <w14:schemeClr w14:val="tx1"/>
            </w14:solidFill>
          </w14:textFill>
        </w:rPr>
        <w:t>线路长度535m，红线宽度50m，设计范围包含道路工程、排水（含污水）工程、交通工程、照明工程、绿化工程、电力管沟工程；</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比选内容概括：</w:t>
      </w: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842,200.00</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合同服务期</w:t>
      </w:r>
      <w:r>
        <w:rPr>
          <w:rFonts w:hint="eastAsia" w:ascii="宋体" w:hAnsi="宋体" w:eastAsia="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自比选人与中选人签订的合同生效之日起至项目竣工验收。</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设计周期：①设计合同载明的计划开始设计之日起20日历天内完成方案</w:t>
      </w:r>
      <w:r>
        <w:rPr>
          <w:rFonts w:hint="default" w:ascii="宋体" w:hAnsi="宋体"/>
          <w:color w:val="000000" w:themeColor="text1"/>
          <w:highlight w:val="none"/>
          <w:lang w:val="en-US" w:eastAsia="zh-CN"/>
          <w14:textFill>
            <w14:solidFill>
              <w14:schemeClr w14:val="tx1"/>
            </w14:solidFill>
          </w14:textFill>
        </w:rPr>
        <w:t xml:space="preserve">设计； </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②设计方案经相关部门批准后</w:t>
      </w:r>
      <w:r>
        <w:rPr>
          <w:rFonts w:hint="eastAsia" w:ascii="宋体" w:hAnsi="宋体"/>
          <w:color w:val="000000" w:themeColor="text1"/>
          <w:highlight w:val="none"/>
          <w:lang w:val="en-US" w:eastAsia="zh-CN"/>
          <w14:textFill>
            <w14:solidFill>
              <w14:schemeClr w14:val="tx1"/>
            </w14:solidFill>
          </w14:textFill>
        </w:rPr>
        <w:t>10</w:t>
      </w:r>
      <w:r>
        <w:rPr>
          <w:rFonts w:hint="default" w:ascii="宋体" w:hAnsi="宋体"/>
          <w:color w:val="000000" w:themeColor="text1"/>
          <w:highlight w:val="none"/>
          <w:lang w:val="en-US" w:eastAsia="zh-CN"/>
          <w14:textFill>
            <w14:solidFill>
              <w14:schemeClr w14:val="tx1"/>
            </w14:solidFill>
          </w14:textFill>
        </w:rPr>
        <w:t>日历天内完成初步设计；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③初步设计审查批准后</w:t>
      </w:r>
      <w:r>
        <w:rPr>
          <w:rFonts w:hint="eastAsia" w:ascii="宋体" w:hAnsi="宋体"/>
          <w:color w:val="000000" w:themeColor="text1"/>
          <w:highlight w:val="none"/>
          <w:lang w:val="en-US" w:eastAsia="zh-CN"/>
          <w14:textFill>
            <w14:solidFill>
              <w14:schemeClr w14:val="tx1"/>
            </w14:solidFill>
          </w14:textFill>
        </w:rPr>
        <w:t>15</w:t>
      </w:r>
      <w:r>
        <w:rPr>
          <w:rFonts w:hint="default" w:ascii="宋体" w:hAnsi="宋体"/>
          <w:color w:val="000000" w:themeColor="text1"/>
          <w:highlight w:val="none"/>
          <w:lang w:val="en-US" w:eastAsia="zh-CN"/>
          <w14:textFill>
            <w14:solidFill>
              <w14:schemeClr w14:val="tx1"/>
            </w14:solidFill>
          </w14:textFill>
        </w:rPr>
        <w:t>日历天内完成所有施工图设计；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④施工图设计经审查后</w:t>
      </w:r>
      <w:r>
        <w:rPr>
          <w:rFonts w:hint="eastAsia" w:ascii="宋体" w:hAnsi="宋体"/>
          <w:color w:val="000000" w:themeColor="text1"/>
          <w:highlight w:val="none"/>
          <w:lang w:val="en-US" w:eastAsia="zh-CN"/>
          <w14:textFill>
            <w14:solidFill>
              <w14:schemeClr w14:val="tx1"/>
            </w14:solidFill>
          </w14:textFill>
        </w:rPr>
        <w:t>5</w:t>
      </w:r>
      <w:r>
        <w:rPr>
          <w:rFonts w:hint="default" w:ascii="宋体" w:hAnsi="宋体"/>
          <w:color w:val="000000" w:themeColor="text1"/>
          <w:highlight w:val="none"/>
          <w:lang w:val="en-US" w:eastAsia="zh-CN"/>
          <w14:textFill>
            <w14:solidFill>
              <w14:schemeClr w14:val="tx1"/>
            </w14:solidFill>
          </w14:textFill>
        </w:rPr>
        <w:t>日历天内完成补充、修改；</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⑤施工配合：从工程项目施工阶段开始至工程竣工验收。</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项目地点：</w:t>
      </w:r>
      <w:r>
        <w:rPr>
          <w:rFonts w:hint="eastAsia" w:ascii="宋体" w:hAnsi="宋体"/>
          <w:color w:val="000000" w:themeColor="text1"/>
          <w:highlight w:val="none"/>
          <w:lang w:val="en-US" w:eastAsia="zh-CN"/>
          <w14:textFill>
            <w14:solidFill>
              <w14:schemeClr w14:val="tx1"/>
            </w14:solidFill>
          </w14:textFill>
        </w:rPr>
        <w:t>南宁市西乡塘区</w:t>
      </w:r>
    </w:p>
    <w:p>
      <w:pPr>
        <w:spacing w:before="0" w:after="0" w:afterAutospacing="0"/>
        <w:ind w:left="0" w:leftChars="0" w:right="0" w:firstLine="0" w:firstLineChars="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3.比选申请人资格要求</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3.2 资质要求：具备工程设计综合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w:t>
      </w:r>
      <w:r>
        <w:rPr>
          <w:rFonts w:hint="eastAsia" w:ascii="宋体" w:hAnsi="宋体"/>
          <w:color w:val="000000" w:themeColor="text1"/>
          <w:highlight w:val="none"/>
          <w:lang w:val="en-US" w:eastAsia="zh-CN"/>
          <w14:textFill>
            <w14:solidFill>
              <w14:schemeClr w14:val="tx1"/>
            </w14:solidFill>
          </w14:textFill>
        </w:rPr>
        <w:t>甲</w:t>
      </w:r>
      <w:r>
        <w:rPr>
          <w:rFonts w:hint="default" w:ascii="宋体" w:hAnsi="宋体"/>
          <w:color w:val="000000" w:themeColor="text1"/>
          <w:highlight w:val="none"/>
          <w:lang w:val="en-US" w:eastAsia="zh-CN"/>
          <w14:textFill>
            <w14:solidFill>
              <w14:schemeClr w14:val="tx1"/>
            </w14:solidFill>
          </w14:textFill>
        </w:rPr>
        <w:t>级及以上资质</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3.3业绩条件：比选申请人自2021年1月1日至比选申请截止时间前，承接过（完工/在建项目）1个及以上50万元（含）以上的市政工程设计项目。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本项目不发放纸质文件，请各比选申请人自行网上下载。下载网址：</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注：比选申请人如未完整下载相关文件，或由于未及时关注比选文件补充通知（补遗）、答疑等相关项目信息而影响比选申请的，其责任由比选申请人自行承担。 </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w:t>
      </w:r>
      <w:r>
        <w:rPr>
          <w:rFonts w:ascii="宋体" w:hAnsi="宋体"/>
          <w:b/>
          <w:color w:val="000000" w:themeColor="text1"/>
          <w:highlight w:val="none"/>
          <w14:textFill>
            <w14:solidFill>
              <w14:schemeClr w14:val="tx1"/>
            </w14:solidFill>
          </w14:textFill>
        </w:rPr>
        <w:t>比选申请截止时间</w:t>
      </w:r>
      <w:r>
        <w:rPr>
          <w:rFonts w:hint="eastAsia" w:ascii="宋体" w:hAnsi="宋体"/>
          <w:b/>
          <w:color w:val="000000" w:themeColor="text1"/>
          <w:highlight w:val="none"/>
          <w14:textFill>
            <w14:solidFill>
              <w14:schemeClr w14:val="tx1"/>
            </w14:solidFill>
          </w14:textFill>
        </w:rPr>
        <w:t>和</w:t>
      </w:r>
      <w:r>
        <w:rPr>
          <w:rFonts w:ascii="宋体" w:hAnsi="宋体"/>
          <w:b/>
          <w:color w:val="000000" w:themeColor="text1"/>
          <w:highlight w:val="none"/>
          <w14:textFill>
            <w14:solidFill>
              <w14:schemeClr w14:val="tx1"/>
            </w14:solidFill>
          </w14:textFill>
        </w:rPr>
        <w:t>地点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6.1比选申请文件须密封后于</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u w:val="singl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u w:val="singl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日9时30分</w:t>
      </w:r>
      <w:r>
        <w:rPr>
          <w:rFonts w:hint="eastAsia" w:ascii="宋体" w:hAnsi="宋体"/>
          <w:color w:val="000000" w:themeColor="text1"/>
          <w:highlight w:val="none"/>
          <w14:textFill>
            <w14:solidFill>
              <w14:schemeClr w14:val="tx1"/>
            </w14:solidFill>
          </w14:textFill>
        </w:rPr>
        <w:t>（北京时间）前递交</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当日递交</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，递交地点在广西南宁市青秀区凤岭北路111号南宁国际旅游中心A座1011招采</w:t>
      </w:r>
      <w:r>
        <w:rPr>
          <w:rFonts w:hint="eastAsia" w:ascii="宋体" w:hAnsi="宋体"/>
          <w:color w:val="000000" w:themeColor="text1"/>
          <w:highlight w:val="none"/>
          <w:lang w:val="en-US" w:eastAsia="zh-CN"/>
          <w14:textFill>
            <w14:solidFill>
              <w14:schemeClr w14:val="tx1"/>
            </w14:solidFill>
          </w14:textFill>
        </w:rPr>
        <w:t>/法务</w:t>
      </w:r>
      <w:r>
        <w:rPr>
          <w:rFonts w:hint="eastAsia" w:ascii="宋体" w:hAnsi="宋体"/>
          <w:color w:val="000000" w:themeColor="text1"/>
          <w:highlight w:val="none"/>
          <w14:textFill>
            <w14:solidFill>
              <w14:schemeClr w14:val="tx1"/>
            </w14:solidFill>
          </w14:textFill>
        </w:rPr>
        <w:t>管理中心；</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w:t>
      </w:r>
      <w:r>
        <w:rPr>
          <w:rFonts w:ascii="宋体" w:hAnsi="宋体"/>
          <w:color w:val="000000" w:themeColor="text1"/>
          <w:highlight w:val="none"/>
          <w14:textFill>
            <w14:solidFill>
              <w14:schemeClr w14:val="tx1"/>
            </w14:solidFill>
          </w14:textFill>
        </w:rPr>
        <w:t>逾期送达的或者未送达指定地点</w:t>
      </w:r>
      <w:r>
        <w:rPr>
          <w:rFonts w:hint="eastAsia" w:ascii="宋体" w:hAnsi="宋体"/>
          <w:color w:val="000000" w:themeColor="text1"/>
          <w:highlight w:val="none"/>
          <w14:textFill>
            <w14:solidFill>
              <w14:schemeClr w14:val="tx1"/>
            </w14:solidFill>
          </w14:textFill>
        </w:rPr>
        <w:t>或者</w:t>
      </w:r>
      <w:r>
        <w:rPr>
          <w:rFonts w:ascii="宋体" w:hAnsi="宋体"/>
          <w:color w:val="000000" w:themeColor="text1"/>
          <w:highlight w:val="none"/>
          <w14:textFill>
            <w14:solidFill>
              <w14:schemeClr w14:val="tx1"/>
            </w14:solidFill>
          </w14:textFill>
        </w:rPr>
        <w:t>未按</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文件要求密封的</w:t>
      </w: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文件将被拒绝</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本次比选公告在中国采购与招标网www.chinabidding.com.cn</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官网(http://www.nngddc.com)发布。</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8.联系方式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 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    址：</w:t>
      </w:r>
      <w:r>
        <w:rPr>
          <w:rFonts w:hint="eastAsia" w:ascii="宋体" w:hAnsi="宋体"/>
          <w:color w:val="000000" w:themeColor="text1"/>
          <w:highlight w:val="none"/>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邮    编：</w:t>
      </w:r>
      <w:r>
        <w:rPr>
          <w:rFonts w:hint="eastAsia" w:ascii="宋体" w:hAnsi="宋体"/>
          <w:color w:val="000000" w:themeColor="text1"/>
          <w:highlight w:val="none"/>
          <w:u w:val="single"/>
          <w14:textFill>
            <w14:solidFill>
              <w14:schemeClr w14:val="tx1"/>
            </w14:solidFill>
          </w14:textFill>
        </w:rPr>
        <w:t xml:space="preserve">530022  </w:t>
      </w:r>
      <w:r>
        <w:rPr>
          <w:rFonts w:hint="eastAsia" w:ascii="宋体" w:hAnsi="宋体"/>
          <w:color w:val="000000" w:themeColor="text1"/>
          <w:highlight w:val="non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联 系 人：</w:t>
      </w:r>
      <w:r>
        <w:rPr>
          <w:rFonts w:hint="eastAsia" w:ascii="宋体" w:hAnsi="宋体"/>
          <w:color w:val="000000" w:themeColor="text1"/>
          <w:highlight w:val="none"/>
          <w:u w:val="single"/>
          <w:lang w:eastAsia="zh-CN"/>
          <w14:textFill>
            <w14:solidFill>
              <w14:schemeClr w14:val="tx1"/>
            </w14:solidFill>
          </w14:textFill>
        </w:rPr>
        <w:t>杨工</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    话：：</w:t>
      </w:r>
      <w:r>
        <w:rPr>
          <w:rFonts w:hint="eastAsia" w:ascii="宋体" w:hAnsi="宋体"/>
          <w:color w:val="000000" w:themeColor="text1"/>
          <w:highlight w:val="none"/>
          <w:u w:val="single"/>
          <w14:textFill>
            <w14:solidFill>
              <w14:schemeClr w14:val="tx1"/>
            </w14:solidFill>
          </w14:textFill>
        </w:rPr>
        <w:t>0771-</w:t>
      </w:r>
      <w:r>
        <w:rPr>
          <w:rFonts w:hint="eastAsia" w:ascii="宋体" w:hAnsi="宋体"/>
          <w:color w:val="000000" w:themeColor="text1"/>
          <w:highlight w:val="none"/>
          <w:u w:val="single"/>
          <w:lang w:val="en-US" w:eastAsia="zh-CN"/>
          <w14:textFill>
            <w14:solidFill>
              <w14:schemeClr w14:val="tx1"/>
            </w14:solidFill>
          </w14:textFill>
        </w:rPr>
        <w:t>5521831</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传真：/</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电子邮件：nngddchyfgb@163.com</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21" w:name="_Toc322528192"/>
      <w:bookmarkEnd w:id="21"/>
      <w:bookmarkStart w:id="22" w:name="_Toc512357502"/>
      <w:bookmarkStart w:id="23" w:name="_Toc1230"/>
      <w:bookmarkStart w:id="24" w:name="_Toc20201"/>
      <w:bookmarkStart w:id="25" w:name="_Toc29836"/>
      <w:bookmarkStart w:id="26" w:name="_Toc15976"/>
      <w:bookmarkStart w:id="27" w:name="_Toc30950"/>
      <w:bookmarkStart w:id="28" w:name="_Toc12635"/>
      <w:bookmarkStart w:id="29" w:name="_Toc22273"/>
      <w:bookmarkStart w:id="30" w:name="_Toc4114"/>
      <w:bookmarkStart w:id="31" w:name="_Toc17735"/>
      <w:bookmarkStart w:id="32" w:name="_Toc17594"/>
      <w:bookmarkStart w:id="33" w:name="_Toc24972"/>
      <w:bookmarkStart w:id="34" w:name="_Toc21830"/>
      <w:bookmarkStart w:id="35" w:name="_Toc24390"/>
      <w:bookmarkStart w:id="36" w:name="_Toc30883"/>
      <w:bookmarkStart w:id="37" w:name="_Toc17240"/>
      <w:bookmarkStart w:id="38" w:name="_Toc18454"/>
      <w:bookmarkStart w:id="39" w:name="_Toc30725"/>
      <w:bookmarkStart w:id="40" w:name="_Toc3495"/>
      <w:r>
        <w:rPr>
          <w:rStyle w:val="53"/>
          <w:rFonts w:hint="eastAsia" w:ascii="宋体" w:hAnsi="宋体" w:eastAsia="宋体"/>
          <w:color w:val="000000" w:themeColor="text1"/>
          <w:highlight w:val="none"/>
          <w14:textFill>
            <w14:solidFill>
              <w14:schemeClr w14:val="tx1"/>
            </w14:solidFill>
          </w14:textFill>
        </w:rPr>
        <w:t>第二章</w:t>
      </w:r>
      <w:bookmarkEnd w:id="22"/>
      <w:r>
        <w:rPr>
          <w:rStyle w:val="53"/>
          <w:rFonts w:hint="eastAsia" w:ascii="宋体" w:hAnsi="宋体" w:eastAsia="宋体"/>
          <w:color w:val="000000" w:themeColor="text1"/>
          <w:highlight w:val="none"/>
          <w14:textFill>
            <w14:solidFill>
              <w14:schemeClr w14:val="tx1"/>
            </w14:solidFill>
          </w14:textFill>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15"/>
        <w:spacing w:before="0" w:after="0"/>
        <w:ind w:right="0" w:firstLine="0"/>
        <w:jc w:val="center"/>
        <w:rPr>
          <w:rFonts w:hAnsi="宋体"/>
          <w:b/>
          <w:color w:val="000000" w:themeColor="text1"/>
          <w:sz w:val="30"/>
          <w:szCs w:val="30"/>
          <w:highlight w:val="none"/>
          <w14:textFill>
            <w14:solidFill>
              <w14:schemeClr w14:val="tx1"/>
            </w14:solidFill>
          </w14:textFill>
        </w:rPr>
      </w:pPr>
      <w:r>
        <w:rPr>
          <w:rFonts w:hint="eastAsia" w:hAnsi="宋体"/>
          <w:b/>
          <w:color w:val="000000" w:themeColor="text1"/>
          <w:sz w:val="30"/>
          <w:szCs w:val="30"/>
          <w:highlight w:val="none"/>
          <w14:textFill>
            <w14:solidFill>
              <w14:schemeClr w14:val="tx1"/>
            </w14:solidFill>
          </w14:textFill>
        </w:rPr>
        <w:t>比选申请须知前附表</w:t>
      </w:r>
    </w:p>
    <w:tbl>
      <w:tblPr>
        <w:tblStyle w:val="35"/>
        <w:tblW w:w="9117" w:type="dxa"/>
        <w:tblInd w:w="112" w:type="dxa"/>
        <w:tblLayout w:type="fixed"/>
        <w:tblCellMar>
          <w:top w:w="0" w:type="dxa"/>
          <w:left w:w="108" w:type="dxa"/>
          <w:bottom w:w="0" w:type="dxa"/>
          <w:right w:w="108" w:type="dxa"/>
        </w:tblCellMar>
      </w:tblPr>
      <w:tblGrid>
        <w:gridCol w:w="847"/>
        <w:gridCol w:w="1559"/>
        <w:gridCol w:w="6711"/>
      </w:tblGrid>
      <w:tr>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条款号</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详细内容</w:t>
            </w:r>
          </w:p>
        </w:tc>
      </w:tr>
      <w:tr>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名称：</w:t>
            </w: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地址：南宁市青秀区凤岭北路111号南宁国际旅游中心A座</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联系人：</w:t>
            </w:r>
            <w:r>
              <w:rPr>
                <w:rFonts w:hint="eastAsia" w:ascii="宋体" w:hAnsi="宋体"/>
                <w:color w:val="000000" w:themeColor="text1"/>
                <w:highlight w:val="none"/>
                <w:lang w:eastAsia="zh-CN"/>
                <w14:textFill>
                  <w14:solidFill>
                    <w14:schemeClr w14:val="tx1"/>
                  </w14:solidFill>
                </w14:textFill>
              </w:rPr>
              <w:t>杨工</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联系电话：0771-4732949 </w:t>
            </w:r>
            <w:r>
              <w:rPr>
                <w:color w:val="000000" w:themeColor="text1"/>
                <w:highlight w:val="none"/>
                <w14:textFill>
                  <w14:solidFill>
                    <w14:schemeClr w14:val="tx1"/>
                  </w14:solidFill>
                </w14:textFill>
              </w:rPr>
              <w:t xml:space="preserve"> </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项目编号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无</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范围</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right="0"/>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自比选人与中选人签订的合同生效之日起至项目竣工验收。</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资金来源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企业自有资金</w:t>
            </w:r>
          </w:p>
        </w:tc>
      </w:tr>
      <w:tr>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right="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842,200.00</w:t>
            </w:r>
            <w:r>
              <w:rPr>
                <w:rFonts w:hint="eastAsia" w:ascii="宋体" w:hAnsi="宋体"/>
                <w:color w:val="000000" w:themeColor="text1"/>
                <w:highlight w:val="none"/>
                <w14:textFill>
                  <w14:solidFill>
                    <w14:schemeClr w14:val="tx1"/>
                  </w14:solidFill>
                </w14:textFill>
              </w:rPr>
              <w:t>元。比选申请报价高于上限控制价（或</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分项上限控制价）的比选申请文件将按否决比选申请处理。</w:t>
            </w:r>
          </w:p>
        </w:tc>
      </w:tr>
      <w:tr>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lang w:val="en-US" w:eastAsia="zh-CN"/>
                <w14:textFill>
                  <w14:solidFill>
                    <w14:schemeClr w14:val="tx1"/>
                  </w14:solidFill>
                </w14:textFill>
              </w:rPr>
              <w:t>资质条件：具备工程设计综合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w:t>
            </w:r>
            <w:r>
              <w:rPr>
                <w:rFonts w:hint="eastAsia" w:ascii="宋体" w:hAnsi="宋体"/>
                <w:color w:val="000000" w:themeColor="text1"/>
                <w:highlight w:val="none"/>
                <w:lang w:val="en-US" w:eastAsia="zh-CN"/>
                <w14:textFill>
                  <w14:solidFill>
                    <w14:schemeClr w14:val="tx1"/>
                  </w14:solidFill>
                </w14:textFill>
              </w:rPr>
              <w:t>甲</w:t>
            </w:r>
            <w:r>
              <w:rPr>
                <w:rFonts w:hint="default" w:ascii="宋体" w:hAnsi="宋体"/>
                <w:color w:val="000000" w:themeColor="text1"/>
                <w:highlight w:val="none"/>
                <w:lang w:val="en-US" w:eastAsia="zh-CN"/>
                <w14:textFill>
                  <w14:solidFill>
                    <w14:schemeClr w14:val="tx1"/>
                  </w14:solidFill>
                </w14:textFill>
              </w:rPr>
              <w:t>级及以上资质</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w:t>
            </w:r>
            <w:r>
              <w:rPr>
                <w:rFonts w:hint="eastAsia" w:ascii="宋体" w:hAnsi="宋体"/>
                <w:color w:val="000000" w:themeColor="text1"/>
                <w:highlight w:val="none"/>
                <w14:textFill>
                  <w14:solidFill>
                    <w14:schemeClr w14:val="tx1"/>
                  </w14:solidFill>
                </w14:textFill>
              </w:rPr>
              <w:t>业绩条件：</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tc>
      </w:tr>
      <w:tr>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比选申请人要求澄清比选文件</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对比选文件提出疑问的截止时间：</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17</w:t>
            </w:r>
            <w:r>
              <w:rPr>
                <w:rFonts w:hint="eastAsia" w:ascii="宋体" w:hAnsi="宋体"/>
                <w:b/>
                <w:color w:val="000000" w:themeColor="text1"/>
                <w:highlight w:val="none"/>
                <w14:textFill>
                  <w14:solidFill>
                    <w14:schemeClr w14:val="tx1"/>
                  </w14:solidFill>
                </w14:textFill>
              </w:rPr>
              <w:t>日前。</w:t>
            </w:r>
            <w:r>
              <w:rPr>
                <w:rFonts w:hint="eastAsia" w:ascii="宋体" w:hAnsi="宋体"/>
                <w:color w:val="000000" w:themeColor="text1"/>
                <w:highlight w:val="none"/>
                <w14:textFill>
                  <w14:solidFill>
                    <w14:schemeClr w14:val="tx1"/>
                  </w14:solidFill>
                </w14:textFill>
              </w:rPr>
              <w:t>比选申请人不在规定期限内提出，比选人有权不予答复，或答复后比选申请截止时间由比选人确定是否顺延。</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形式：书面为准（加盖比选申请人法人单位公章，电子扫描件有效）</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比选文件澄清发布方式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kern w:val="2"/>
                <w:highlight w:val="none"/>
                <w:lang w:eastAsia="zh-CN"/>
                <w14:textFill>
                  <w14:solidFill>
                    <w14:schemeClr w14:val="tx1"/>
                  </w14:solidFill>
                </w14:textFill>
              </w:rPr>
              <w:t>南宁兴邕城市更新有限责任公司</w:t>
            </w:r>
            <w:r>
              <w:rPr>
                <w:rFonts w:hint="eastAsia" w:ascii="宋体" w:hAnsi="宋体"/>
                <w:color w:val="000000" w:themeColor="text1"/>
                <w:kern w:val="2"/>
                <w:highlight w:val="none"/>
                <w14:textFill>
                  <w14:solidFill>
                    <w14:schemeClr w14:val="tx1"/>
                  </w14:solidFill>
                </w14:textFill>
              </w:rPr>
              <w:t>官网(http://www.nngddc.com)发布</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不需要确认。澄清文件在发布公告的网站上发布之日起，视为比选申请人已收到该澄清。比选申请人未及时关注比选人在网站上发布的澄清文件造成的损失，由比选申请人自行负责。</w:t>
            </w:r>
          </w:p>
        </w:tc>
      </w:tr>
      <w:tr>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10.1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构成比选申请文件的组成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比选申请文件组成部分：</w:t>
            </w:r>
            <w:r>
              <w:rPr>
                <w:rFonts w:hint="eastAsia"/>
                <w:color w:val="000000" w:themeColor="text1"/>
                <w:highlight w:val="none"/>
                <w14:textFill>
                  <w14:solidFill>
                    <w14:schemeClr w14:val="tx1"/>
                  </w14:solidFill>
                </w14:textFill>
              </w:rPr>
              <w:t>资格审查文件、价格文件、技术文件</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资格审查文件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）比选申请人有效的营业执照及资质证书复印件；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）承诺书（格式见A3）；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hAnsi="宋体"/>
                <w:color w:val="000000" w:themeColor="text1"/>
                <w:highlight w:val="none"/>
                <w14:textFill>
                  <w14:solidFill>
                    <w14:schemeClr w14:val="tx1"/>
                  </w14:solidFill>
                </w14:textFill>
              </w:rPr>
              <w:t>类似项目业绩表（A4）；</w:t>
            </w:r>
          </w:p>
          <w:p>
            <w:pPr>
              <w:spacing w:before="0" w:after="0" w:afterAutospacing="0"/>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（1）技术响应表（格式见C1）；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（格式见C4）</w:t>
            </w: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（5）业绩：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提供下述材料之一即可：①合同文件；②中标通知书。所提供的材料须能明确反映类似项目特征，复印件加盖比选申请人公章（格式见C5）。</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（6）比选申请人认为应提交的其他比选申请资料（如有）。</w:t>
            </w:r>
          </w:p>
        </w:tc>
      </w:tr>
      <w:tr>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比选申请报价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本项目采用不含税报价进行商务评审</w:t>
            </w:r>
            <w:r>
              <w:rPr>
                <w:rFonts w:ascii="宋体" w:hAnsi="宋体"/>
                <w:b/>
                <w:color w:val="000000" w:themeColor="text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含税报价为合同暂定价，本合同最终税金在结算阶段，按实际产生的税金进行核算，但合同不含税价格不因国家税率调整而调整。</w:t>
            </w:r>
          </w:p>
        </w:tc>
      </w:tr>
      <w:tr>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比选申请保证金</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不要求递交比选申请保证金</w:t>
            </w:r>
          </w:p>
        </w:tc>
      </w:tr>
      <w:tr>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15.1</w:t>
            </w:r>
          </w:p>
        </w:tc>
        <w:tc>
          <w:tcPr>
            <w:tcW w:w="1559" w:type="dxa"/>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比选申请有效期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自比选申请截止时间起90天</w:t>
            </w:r>
          </w:p>
        </w:tc>
      </w:tr>
      <w:tr>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比选申请文件副本份数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纸质版正本1份，副本</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份。比选申请人在递交纸质比选申请文件时，应同时递交比选申请文件电子版（具体要求见本表第3</w:t>
            </w:r>
            <w:r>
              <w:rPr>
                <w:rFonts w:ascii="宋体" w:hAnsi="宋体"/>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项）。</w:t>
            </w:r>
          </w:p>
        </w:tc>
      </w:tr>
      <w:tr>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28.1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比选申请截止时间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b/>
                <w:color w:val="000000" w:themeColor="text1"/>
                <w:highlight w:val="none"/>
                <w:lang w:val="en-US" w:eastAsia="zh-CN"/>
                <w14:textFill>
                  <w14:solidFill>
                    <w14:schemeClr w14:val="tx1"/>
                  </w14:solidFill>
                </w14:textFill>
              </w:rPr>
            </w:pPr>
            <w:bookmarkStart w:id="41" w:name="CgwjmbEntity：KBSJ3_0"/>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 xml:space="preserve">4 </w:t>
            </w:r>
            <w:r>
              <w:rPr>
                <w:rFonts w:hint="eastAsia" w:ascii="宋体" w:hAnsi="宋体"/>
                <w:b/>
                <w:color w:val="000000" w:themeColor="text1"/>
                <w:highlight w:val="none"/>
                <w14:textFill>
                  <w14:solidFill>
                    <w14:schemeClr w14:val="tx1"/>
                  </w14:solidFill>
                </w14:textFill>
              </w:rPr>
              <w:t>年</w:t>
            </w:r>
            <w:bookmarkEnd w:id="41"/>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w:t>
            </w:r>
            <w:r>
              <w:rPr>
                <w:rFonts w:hint="eastAsia" w:ascii="宋体" w:hAnsi="宋体"/>
                <w:b/>
                <w:color w:val="000000" w:themeColor="text1"/>
                <w:highlight w:val="none"/>
                <w:lang w:val="en-US" w:eastAsia="zh-CN"/>
                <w14:textFill>
                  <w14:solidFill>
                    <w14:schemeClr w14:val="tx1"/>
                  </w14:solidFill>
                </w14:textFill>
              </w:rPr>
              <w:t>9</w:t>
            </w:r>
            <w:r>
              <w:rPr>
                <w:rFonts w:hint="eastAsia" w:ascii="宋体" w:hAnsi="宋体"/>
                <w:b/>
                <w:color w:val="000000" w:themeColor="text1"/>
                <w:highlight w:val="none"/>
                <w14:textFill>
                  <w14:solidFill>
                    <w14:schemeClr w14:val="tx1"/>
                  </w14:solidFill>
                </w14:textFill>
              </w:rPr>
              <w:t>时30分</w:t>
            </w:r>
          </w:p>
        </w:tc>
      </w:tr>
      <w:tr>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递交比选申请文件地点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ascii="宋体" w:hAnsi="宋体"/>
                <w:color w:val="000000" w:themeColor="text1"/>
                <w:highlight w:val="none"/>
                <w14:textFill>
                  <w14:solidFill>
                    <w14:schemeClr w14:val="tx1"/>
                  </w14:solidFill>
                </w14:textFill>
              </w:rPr>
              <w:t>南宁市青秀区</w:t>
            </w:r>
            <w:r>
              <w:rPr>
                <w:rFonts w:hint="eastAsia" w:ascii="宋体" w:hAnsi="宋体"/>
                <w:color w:val="000000" w:themeColor="text1"/>
                <w:highlight w:val="none"/>
                <w14:textFill>
                  <w14:solidFill>
                    <w14:schemeClr w14:val="tx1"/>
                  </w14:solidFill>
                </w14:textFill>
              </w:rPr>
              <w:t>凤岭北路111号南宁国际旅游中心A座1011招采管理中心</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评审方法</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综合评分法</w:t>
            </w:r>
            <w:r>
              <w:rPr>
                <w:rFonts w:ascii="宋体" w:hAnsi="宋体"/>
                <w:color w:val="000000" w:themeColor="text1"/>
                <w:highlight w:val="none"/>
                <w14:textFill>
                  <w14:solidFill>
                    <w14:schemeClr w14:val="tx1"/>
                  </w14:solidFill>
                </w14:textFill>
              </w:rPr>
              <w:t>（评审价以</w:t>
            </w:r>
            <w:r>
              <w:rPr>
                <w:rFonts w:hint="eastAsia" w:ascii="宋体" w:hAnsi="宋体"/>
                <w:color w:val="000000" w:themeColor="text1"/>
                <w:highlight w:val="none"/>
                <w14:textFill>
                  <w14:solidFill>
                    <w14:schemeClr w14:val="tx1"/>
                  </w14:solidFill>
                </w14:textFill>
              </w:rPr>
              <w:t>不</w:t>
            </w:r>
            <w:r>
              <w:rPr>
                <w:rFonts w:ascii="宋体" w:hAnsi="宋体"/>
                <w:color w:val="000000" w:themeColor="text1"/>
                <w:highlight w:val="none"/>
                <w14:textFill>
                  <w14:solidFill>
                    <w14:schemeClr w14:val="tx1"/>
                  </w14:solidFill>
                </w14:textFill>
              </w:rPr>
              <w:t>含税总报价为基准）</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放弃中选人资格</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中选人如放弃中选资格，比选人有权禁止其1年内不得参与属于比选人的项目。</w:t>
            </w:r>
          </w:p>
        </w:tc>
      </w:tr>
      <w:tr>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履约担保</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本项目不要求递交履约担保。</w:t>
            </w:r>
          </w:p>
        </w:tc>
      </w:tr>
      <w:tr>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37.5</w:t>
            </w:r>
          </w:p>
        </w:tc>
        <w:tc>
          <w:tcPr>
            <w:tcW w:w="1559" w:type="dxa"/>
            <w:vMerge w:val="restart"/>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需要补充的其他内容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1.比选申请人在递交纸质版比选申请文件时，应同时递交比选申请文件电子版。</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2.比选申请文件电子版内容：</w:t>
            </w:r>
            <w:r>
              <w:rPr>
                <w:rFonts w:hint="eastAsia" w:ascii="宋体" w:hAnsi="宋体" w:cs="Arial"/>
                <w:color w:val="000000" w:themeColor="text1"/>
                <w:highlight w:val="none"/>
                <w14:textFill>
                  <w14:solidFill>
                    <w14:schemeClr w14:val="tx1"/>
                  </w14:solidFill>
                </w14:textFill>
              </w:rPr>
              <w:t>资格审查文件、价格文件和技术文件</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比选申请文件电子版份数：1份。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比选申请文件电子版密封方式：比选申请文件电子版与纸质版比选申请文件一并装入比选申请文件袋中。</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签字</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是指比选申请人的法定代表人或被授权人亲自在比选文件规定签署处亲笔写上个人的名字的行为，私章、签字章、印鉴、影印等其它形式均不能代替亲笔签字。</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1.本项目比选文件的最终解释权归比选人。</w:t>
            </w:r>
          </w:p>
        </w:tc>
      </w:tr>
    </w:tbl>
    <w:p>
      <w:pPr>
        <w:pStyle w:val="3"/>
        <w:spacing w:after="0" w:afterAutospacing="0" w:line="360" w:lineRule="auto"/>
        <w:ind w:left="484" w:leftChars="200" w:right="0" w:hanging="64" w:hangingChars="20"/>
        <w:rPr>
          <w:rFonts w:ascii="宋体" w:hAnsi="宋体" w:eastAsia="宋体"/>
          <w:color w:val="000000" w:themeColor="text1"/>
          <w:sz w:val="24"/>
          <w:szCs w:val="24"/>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bookmarkStart w:id="42" w:name="_Toc322528193"/>
      <w:bookmarkEnd w:id="42"/>
      <w:bookmarkStart w:id="43" w:name="_Toc15365"/>
      <w:bookmarkStart w:id="44" w:name="_Toc114134607"/>
      <w:bookmarkStart w:id="45" w:name="_Toc7891"/>
      <w:r>
        <w:rPr>
          <w:rFonts w:hint="eastAsia" w:ascii="宋体" w:hAnsi="宋体" w:eastAsia="宋体"/>
          <w:color w:val="000000" w:themeColor="text1"/>
          <w:sz w:val="24"/>
          <w:szCs w:val="24"/>
          <w:highlight w:val="none"/>
          <w14:textFill>
            <w14:solidFill>
              <w14:schemeClr w14:val="tx1"/>
            </w14:solidFill>
          </w14:textFill>
        </w:rPr>
        <w:t>一、</w:t>
      </w:r>
      <w:r>
        <w:rPr>
          <w:rFonts w:ascii="宋体" w:hAnsi="宋体" w:eastAsia="宋体"/>
          <w:color w:val="000000" w:themeColor="text1"/>
          <w:sz w:val="24"/>
          <w:szCs w:val="24"/>
          <w:highlight w:val="none"/>
          <w14:textFill>
            <w14:solidFill>
              <w14:schemeClr w14:val="tx1"/>
            </w14:solidFill>
          </w14:textFill>
        </w:rPr>
        <w:t>说明</w:t>
      </w:r>
      <w:bookmarkEnd w:id="43"/>
      <w:bookmarkEnd w:id="44"/>
      <w:bookmarkEnd w:id="4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6" w:name="_Toc6861"/>
      <w:bookmarkStart w:id="47" w:name="_Toc30570"/>
      <w:bookmarkStart w:id="48" w:name="_Toc5495"/>
      <w:bookmarkStart w:id="49" w:name="_Toc390098419"/>
      <w:bookmarkStart w:id="50" w:name="_Toc385427793"/>
      <w:bookmarkStart w:id="51" w:name="_Toc25750591"/>
      <w:bookmarkStart w:id="52" w:name="_Toc375039064"/>
      <w:bookmarkStart w:id="53" w:name="_Toc463"/>
      <w:bookmarkStart w:id="54" w:name="_Toc3364"/>
      <w:bookmarkStart w:id="55" w:name="_Toc12526"/>
      <w:bookmarkStart w:id="56" w:name="_Toc27079"/>
      <w:bookmarkStart w:id="57" w:name="_Toc21139"/>
      <w:bookmarkStart w:id="58" w:name="_Toc13523"/>
      <w:bookmarkStart w:id="59" w:name="_Toc9366"/>
      <w:bookmarkStart w:id="60" w:name="_Toc31563"/>
      <w:bookmarkStart w:id="61" w:name="_Toc7778"/>
      <w:bookmarkStart w:id="62" w:name="_Toc8166"/>
      <w:bookmarkStart w:id="63" w:name="_Toc11224"/>
      <w:bookmarkStart w:id="64" w:name="_Toc114134608"/>
      <w:bookmarkStart w:id="65" w:name="_Toc28326"/>
      <w:bookmarkStart w:id="66" w:name="_Toc12983505"/>
      <w:bookmarkStart w:id="67" w:name="_Toc383891168"/>
      <w:bookmarkStart w:id="68" w:name="_Toc14066"/>
      <w:bookmarkStart w:id="69" w:name="_Toc3804"/>
      <w:bookmarkStart w:id="70" w:name="_Toc19983"/>
      <w:bookmarkStart w:id="71" w:name="_Toc492478718"/>
      <w:bookmarkStart w:id="72" w:name="_Toc17845"/>
      <w:r>
        <w:rPr>
          <w:rFonts w:hint="eastAsia" w:ascii="宋体" w:hAnsi="宋体"/>
          <w:color w:val="000000" w:themeColor="text1"/>
          <w:sz w:val="21"/>
          <w:szCs w:val="21"/>
          <w:highlight w:val="none"/>
          <w14:textFill>
            <w14:solidFill>
              <w14:schemeClr w14:val="tx1"/>
            </w14:solidFill>
          </w14:textFill>
        </w:rPr>
        <w:t xml:space="preserve">1. </w:t>
      </w:r>
      <w:r>
        <w:rPr>
          <w:rFonts w:ascii="宋体" w:hAnsi="宋体"/>
          <w:color w:val="000000" w:themeColor="text1"/>
          <w:sz w:val="21"/>
          <w:szCs w:val="21"/>
          <w:highlight w:val="none"/>
          <w14:textFill>
            <w14:solidFill>
              <w14:schemeClr w14:val="tx1"/>
            </w14:solidFill>
          </w14:textFill>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 比选人</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 项目名称</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 项目编号</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1.4比选范围：</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1.5合同期：</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 资金来源情况：</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1.7上限控制价</w:t>
      </w:r>
      <w:r>
        <w:rPr>
          <w:rFonts w:ascii="宋体" w:hAnsi="宋体"/>
          <w:color w:val="000000" w:themeColor="text1"/>
          <w:highlight w:val="none"/>
          <w14:textFill>
            <w14:solidFill>
              <w14:schemeClr w14:val="tx1"/>
            </w14:solidFill>
          </w14:textFill>
        </w:rPr>
        <w:t>：详见比选申请须知前附表。</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 w:name="_Toc390098420"/>
      <w:bookmarkStart w:id="74" w:name="_Toc12983506"/>
      <w:bookmarkStart w:id="75" w:name="_Toc25750592"/>
      <w:bookmarkStart w:id="76" w:name="_Toc375039065"/>
      <w:bookmarkStart w:id="77" w:name="_Toc31314"/>
      <w:bookmarkStart w:id="78" w:name="_Toc15820"/>
      <w:bookmarkStart w:id="79" w:name="_Toc27847"/>
      <w:bookmarkStart w:id="80" w:name="_Toc385427794"/>
      <w:bookmarkStart w:id="81" w:name="_Toc27845"/>
      <w:bookmarkStart w:id="82" w:name="_Toc13712"/>
      <w:bookmarkStart w:id="83" w:name="_Toc16860"/>
      <w:bookmarkStart w:id="84" w:name="_Toc21874"/>
      <w:bookmarkStart w:id="85" w:name="_Toc24429"/>
      <w:bookmarkStart w:id="86" w:name="_Toc4780"/>
      <w:bookmarkStart w:id="87" w:name="_Toc8052"/>
      <w:bookmarkStart w:id="88" w:name="_Toc6038"/>
      <w:bookmarkStart w:id="89" w:name="_Toc114134609"/>
      <w:bookmarkStart w:id="90" w:name="_Toc22987"/>
      <w:bookmarkStart w:id="91" w:name="_Toc492478719"/>
      <w:bookmarkStart w:id="92" w:name="_Toc1552"/>
      <w:bookmarkStart w:id="93" w:name="_Toc6985"/>
      <w:bookmarkStart w:id="94" w:name="_Toc383891169"/>
      <w:bookmarkStart w:id="95" w:name="_Toc10907"/>
      <w:r>
        <w:rPr>
          <w:rFonts w:hint="eastAsia" w:ascii="宋体" w:hAnsi="宋体"/>
          <w:color w:val="000000" w:themeColor="text1"/>
          <w:sz w:val="21"/>
          <w:szCs w:val="21"/>
          <w:highlight w:val="none"/>
          <w14:textFill>
            <w14:solidFill>
              <w14:schemeClr w14:val="tx1"/>
            </w14:solidFill>
          </w14:textFill>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本比选文件使用的下列词汇具有如下规定的意义。</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2.1 </w:t>
      </w:r>
      <w:r>
        <w:rPr>
          <w:rFonts w:ascii="宋体" w:hAnsi="宋体"/>
          <w:color w:val="000000" w:themeColor="text1"/>
          <w:highlight w:val="none"/>
          <w14:textFill>
            <w14:solidFill>
              <w14:schemeClr w14:val="tx1"/>
            </w14:solidFill>
          </w14:textFill>
        </w:rPr>
        <w:t>“比选人”系指提出</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的国家机关、企业、事业单位或其它组织。本比选文件中比选人是指</w:t>
      </w:r>
      <w:r>
        <w:rPr>
          <w:rFonts w:hint="eastAsia" w:ascii="宋体" w:hAnsi="宋体"/>
          <w:b/>
          <w:bCs/>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如无特别说明本比选文件中的“发包人、业主、甲方和比选人”均指：</w:t>
      </w:r>
      <w:r>
        <w:rPr>
          <w:rFonts w:hint="eastAsia" w:ascii="宋体" w:hAnsi="宋体"/>
          <w:b/>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 xml:space="preserve"> “比选申请人”</w:t>
      </w:r>
      <w:r>
        <w:rPr>
          <w:rFonts w:hint="eastAsia" w:ascii="宋体" w:hAnsi="宋体"/>
          <w:color w:val="000000" w:themeColor="text1"/>
          <w:highlight w:val="none"/>
          <w14:textFill>
            <w14:solidFill>
              <w14:schemeClr w14:val="tx1"/>
            </w14:solidFill>
          </w14:textFill>
        </w:rPr>
        <w:t>系指响应比选、参加比选申请竞争的法人或其他组织</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2.3</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系指比选文件规定比选申请人须承担的一切合同标的内容及配套工作。</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2.5</w:t>
      </w:r>
      <w:r>
        <w:rPr>
          <w:rFonts w:ascii="宋体" w:hAnsi="宋体"/>
          <w:color w:val="000000" w:themeColor="text1"/>
          <w:highlight w:val="none"/>
          <w14:textFill>
            <w14:solidFill>
              <w14:schemeClr w14:val="tx1"/>
            </w14:solidFill>
          </w14:textFill>
        </w:rPr>
        <w:t>“书面形式”系指打字或印刷的函件，包括传真、电报等。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2.6</w:t>
      </w:r>
      <w:r>
        <w:rPr>
          <w:rFonts w:ascii="宋体" w:hAnsi="宋体"/>
          <w:color w:val="000000" w:themeColor="text1"/>
          <w:highlight w:val="none"/>
          <w14:textFill>
            <w14:solidFill>
              <w14:schemeClr w14:val="tx1"/>
            </w14:solidFill>
          </w14:textFill>
        </w:rPr>
        <w:t>“日”、“天”系指日历天。</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2.7“保质期”系指质量三包的期限。</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6" w:name="_Toc390098421"/>
      <w:bookmarkStart w:id="97" w:name="_Toc383891170"/>
      <w:bookmarkStart w:id="98" w:name="_Toc492478720"/>
      <w:bookmarkStart w:id="99" w:name="_Toc375039066"/>
      <w:bookmarkStart w:id="100" w:name="_Toc385427795"/>
      <w:bookmarkStart w:id="101" w:name="_Toc22115"/>
      <w:bookmarkStart w:id="102" w:name="_Toc17075"/>
      <w:bookmarkStart w:id="103" w:name="_Toc24844"/>
      <w:bookmarkStart w:id="104" w:name="_Toc307"/>
      <w:bookmarkStart w:id="105" w:name="_Toc25750593"/>
      <w:bookmarkStart w:id="106" w:name="_Toc31477"/>
      <w:bookmarkStart w:id="107" w:name="_Toc8288"/>
      <w:bookmarkStart w:id="108" w:name="_Toc9929"/>
      <w:bookmarkStart w:id="109" w:name="_Toc18527"/>
      <w:bookmarkStart w:id="110" w:name="_Toc10653"/>
      <w:bookmarkStart w:id="111" w:name="_Toc29859"/>
      <w:bookmarkStart w:id="112" w:name="_Toc12983507"/>
      <w:bookmarkStart w:id="113" w:name="_Toc114134610"/>
      <w:bookmarkStart w:id="114" w:name="_Toc7306"/>
      <w:bookmarkStart w:id="115" w:name="_Toc12940"/>
      <w:bookmarkStart w:id="116" w:name="_Toc30498"/>
      <w:bookmarkStart w:id="117" w:name="_Toc22845"/>
      <w:bookmarkStart w:id="118" w:name="_Toc7797"/>
      <w:bookmarkStart w:id="119" w:name="_Toc21351"/>
      <w:bookmarkStart w:id="120" w:name="_Toc29401"/>
      <w:bookmarkStart w:id="121" w:name="_Toc25786"/>
      <w:bookmarkStart w:id="122" w:name="_Toc17568"/>
      <w:r>
        <w:rPr>
          <w:rFonts w:ascii="宋体" w:hAnsi="宋体"/>
          <w:color w:val="000000" w:themeColor="text1"/>
          <w:sz w:val="21"/>
          <w:szCs w:val="21"/>
          <w:highlight w:val="none"/>
          <w14:textFill>
            <w14:solidFill>
              <w14:schemeClr w14:val="tx1"/>
            </w14:solidFill>
          </w14:textFill>
        </w:rPr>
        <w:t>3. 比选申请人</w:t>
      </w:r>
      <w:bookmarkEnd w:id="96"/>
      <w:bookmarkEnd w:id="97"/>
      <w:bookmarkEnd w:id="98"/>
      <w:bookmarkEnd w:id="99"/>
      <w:bookmarkEnd w:id="100"/>
      <w:r>
        <w:rPr>
          <w:rFonts w:hint="eastAsia" w:ascii="宋体" w:hAnsi="宋体"/>
          <w:color w:val="000000" w:themeColor="text1"/>
          <w:sz w:val="21"/>
          <w:szCs w:val="21"/>
          <w:highlight w:val="none"/>
          <w14:textFill>
            <w14:solidFill>
              <w14:schemeClr w14:val="tx1"/>
            </w14:solidFill>
          </w14:textFill>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3.1 </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14:textFill>
            <w14:solidFill>
              <w14:schemeClr w14:val="tx1"/>
            </w14:solidFill>
          </w14:textFill>
        </w:rPr>
        <w:t>比选申请人不得存在以下情况之一，否则其比选申请将被否决：</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）为比选人不具有独立法人资格的附属机构（单位）；</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（2）处于被责令停业，或比选申请资格被住建部、国家安监总局、广西区或南宁市建设行政主管部门取消，或财产被接管、冻结、破产状态；</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（3）有骗取中选、严重违约或重大质量安全责任事故；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（4）单位负责人为同一人或者存在控股、管理关系的不同单位，不得同时参加同一标段比选申请或者未划分标段的同一比选项目比选申请；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（5）比选申请人向比选人或评审委员会成员以行贿的手段谋取中选的；</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（6）串通比选申请或弄虚作假或有其他违法行为的；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（7）在比选申请文件中提供虚假文件或资料的。</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23" w:name="_Toc375039067"/>
      <w:bookmarkStart w:id="124" w:name="_Toc390098422"/>
      <w:bookmarkStart w:id="125" w:name="_Toc31789"/>
      <w:bookmarkStart w:id="126" w:name="_Toc19081"/>
      <w:bookmarkStart w:id="127" w:name="_Toc3292"/>
      <w:bookmarkStart w:id="128" w:name="_Toc12983508"/>
      <w:bookmarkStart w:id="129" w:name="_Toc383891171"/>
      <w:bookmarkStart w:id="130" w:name="_Toc25914"/>
      <w:bookmarkStart w:id="131" w:name="_Toc492478721"/>
      <w:bookmarkStart w:id="132" w:name="_Toc7832"/>
      <w:bookmarkStart w:id="133" w:name="_Toc8434"/>
      <w:bookmarkStart w:id="134" w:name="_Toc31026"/>
      <w:bookmarkStart w:id="135" w:name="_Toc4438"/>
      <w:bookmarkStart w:id="136" w:name="_Toc7103"/>
      <w:bookmarkStart w:id="137" w:name="_Toc19709"/>
      <w:bookmarkStart w:id="138" w:name="_Toc25750594"/>
      <w:bookmarkStart w:id="139" w:name="_Toc114134611"/>
      <w:bookmarkStart w:id="140" w:name="_Toc18668"/>
      <w:bookmarkStart w:id="141" w:name="_Toc30752"/>
      <w:bookmarkStart w:id="142" w:name="_Toc23146"/>
      <w:bookmarkStart w:id="143" w:name="_Toc385427796"/>
      <w:bookmarkStart w:id="144" w:name="_Toc1737"/>
      <w:bookmarkStart w:id="145" w:name="_Toc616"/>
      <w:bookmarkStart w:id="146" w:name="_Toc1125"/>
      <w:bookmarkStart w:id="147" w:name="_Toc21602"/>
      <w:bookmarkStart w:id="148" w:name="_Toc24103"/>
      <w:bookmarkStart w:id="149" w:name="_Toc21215"/>
      <w:r>
        <w:rPr>
          <w:rFonts w:hint="eastAsia" w:ascii="宋体" w:hAnsi="宋体"/>
          <w:color w:val="000000" w:themeColor="text1"/>
          <w:sz w:val="21"/>
          <w:szCs w:val="21"/>
          <w:highlight w:val="none"/>
          <w14:textFill>
            <w14:solidFill>
              <w14:schemeClr w14:val="tx1"/>
            </w14:solidFill>
          </w14:textFill>
        </w:rPr>
        <w:t xml:space="preserve">4. </w:t>
      </w:r>
      <w:r>
        <w:rPr>
          <w:rFonts w:ascii="宋体" w:hAnsi="宋体"/>
          <w:color w:val="000000" w:themeColor="text1"/>
          <w:sz w:val="21"/>
          <w:szCs w:val="21"/>
          <w:highlight w:val="none"/>
          <w14:textFill>
            <w14:solidFill>
              <w14:schemeClr w14:val="tx1"/>
            </w14:solidFill>
          </w14:textFill>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比选申请人准备和参加比选申请活动发生的费用自理</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150" w:name="_Toc114134612"/>
      <w:bookmarkStart w:id="151" w:name="_Toc492478722"/>
      <w:bookmarkStart w:id="152" w:name="_Toc2986"/>
      <w:bookmarkStart w:id="153" w:name="_Toc28017"/>
      <w:bookmarkStart w:id="154" w:name="_Toc390098423"/>
      <w:bookmarkStart w:id="155" w:name="_Toc2609"/>
      <w:bookmarkStart w:id="156" w:name="_Toc16530"/>
      <w:bookmarkStart w:id="157" w:name="_Toc5487"/>
      <w:bookmarkStart w:id="158" w:name="_Toc7012"/>
      <w:bookmarkStart w:id="159" w:name="_Toc16131"/>
      <w:bookmarkStart w:id="160" w:name="_Toc19617"/>
      <w:bookmarkStart w:id="161" w:name="_Toc8562"/>
      <w:bookmarkStart w:id="162" w:name="_Toc5160"/>
      <w:bookmarkStart w:id="163" w:name="_Toc15763"/>
      <w:bookmarkStart w:id="164" w:name="_Toc28220"/>
      <w:bookmarkStart w:id="165" w:name="_Toc3854"/>
      <w:bookmarkStart w:id="166" w:name="_Toc6528"/>
      <w:bookmarkStart w:id="167" w:name="_Toc16608"/>
      <w:bookmarkStart w:id="168" w:name="_Toc12983509"/>
      <w:bookmarkStart w:id="169" w:name="_Toc9677"/>
      <w:bookmarkStart w:id="170" w:name="_Toc375039068"/>
      <w:bookmarkStart w:id="171" w:name="_Toc383891172"/>
      <w:bookmarkStart w:id="172" w:name="_Toc7339"/>
      <w:bookmarkStart w:id="173" w:name="_Toc18528"/>
      <w:bookmarkStart w:id="174" w:name="_Toc385427797"/>
      <w:bookmarkStart w:id="175" w:name="_Toc29160"/>
      <w:r>
        <w:rPr>
          <w:rFonts w:hint="eastAsia" w:ascii="宋体" w:hAnsi="宋体" w:eastAsia="宋体"/>
          <w:color w:val="000000" w:themeColor="text1"/>
          <w:sz w:val="24"/>
          <w:szCs w:val="24"/>
          <w:highlight w:val="none"/>
          <w14:textFill>
            <w14:solidFill>
              <w14:schemeClr w14:val="tx1"/>
            </w14:solidFill>
          </w14:textFill>
        </w:rPr>
        <w:t>二、</w:t>
      </w:r>
      <w:r>
        <w:rPr>
          <w:rFonts w:ascii="宋体" w:hAnsi="宋体" w:eastAsia="宋体"/>
          <w:color w:val="000000" w:themeColor="text1"/>
          <w:sz w:val="24"/>
          <w:szCs w:val="24"/>
          <w:highlight w:val="none"/>
          <w14:textFill>
            <w14:solidFill>
              <w14:schemeClr w14:val="tx1"/>
            </w14:solidFill>
          </w14:textFill>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76" w:name="_Toc839"/>
      <w:bookmarkStart w:id="177" w:name="_Toc13114"/>
      <w:bookmarkStart w:id="178" w:name="_Toc18436"/>
      <w:bookmarkStart w:id="179" w:name="_Toc6637"/>
      <w:bookmarkStart w:id="180" w:name="_Toc385427798"/>
      <w:bookmarkStart w:id="181" w:name="_Toc12983510"/>
      <w:bookmarkStart w:id="182" w:name="_Toc25750596"/>
      <w:bookmarkStart w:id="183" w:name="_Toc4157"/>
      <w:bookmarkStart w:id="184" w:name="_Toc25378"/>
      <w:bookmarkStart w:id="185" w:name="_Toc383891173"/>
      <w:bookmarkStart w:id="186" w:name="_Toc29472"/>
      <w:bookmarkStart w:id="187" w:name="_Toc390098424"/>
      <w:bookmarkStart w:id="188" w:name="_Toc27870"/>
      <w:bookmarkStart w:id="189" w:name="_Toc9756"/>
      <w:bookmarkStart w:id="190" w:name="_Toc32710"/>
      <w:bookmarkStart w:id="191" w:name="_Toc5877"/>
      <w:bookmarkStart w:id="192" w:name="_Toc21811"/>
      <w:bookmarkStart w:id="193" w:name="_Toc1404"/>
      <w:bookmarkStart w:id="194" w:name="_Toc19561"/>
      <w:bookmarkStart w:id="195" w:name="_Toc29225"/>
      <w:bookmarkStart w:id="196" w:name="_Toc2048"/>
      <w:bookmarkStart w:id="197" w:name="_Toc114134613"/>
      <w:bookmarkStart w:id="198" w:name="_Toc30401"/>
      <w:bookmarkStart w:id="199" w:name="_Toc492478723"/>
      <w:bookmarkStart w:id="200" w:name="_Toc26333"/>
      <w:bookmarkStart w:id="201" w:name="_Toc6764"/>
      <w:bookmarkStart w:id="202" w:name="_Toc375039069"/>
      <w:r>
        <w:rPr>
          <w:rFonts w:hint="eastAsia" w:ascii="宋体" w:hAnsi="宋体"/>
          <w:color w:val="000000" w:themeColor="text1"/>
          <w:sz w:val="21"/>
          <w:szCs w:val="21"/>
          <w:highlight w:val="none"/>
          <w14:textFill>
            <w14:solidFill>
              <w14:schemeClr w14:val="tx1"/>
            </w14:solidFill>
          </w14:textFill>
        </w:rPr>
        <w:t xml:space="preserve">5. </w:t>
      </w:r>
      <w:r>
        <w:rPr>
          <w:rFonts w:ascii="宋体" w:hAnsi="宋体"/>
          <w:color w:val="000000" w:themeColor="text1"/>
          <w:sz w:val="21"/>
          <w:szCs w:val="21"/>
          <w:highlight w:val="none"/>
          <w14:textFill>
            <w14:solidFill>
              <w14:schemeClr w14:val="tx1"/>
            </w14:solidFill>
          </w14:textFill>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5.1 </w:t>
      </w:r>
      <w:r>
        <w:rPr>
          <w:rFonts w:ascii="宋体" w:hAnsi="宋体"/>
          <w:color w:val="000000" w:themeColor="text1"/>
          <w:highlight w:val="none"/>
          <w14:textFill>
            <w14:solidFill>
              <w14:schemeClr w14:val="tx1"/>
            </w14:solidFill>
          </w14:textFill>
        </w:rPr>
        <w:t>比选文件包括下列内容：</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比选公告</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比选申请人须知</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合同条款</w:t>
      </w:r>
      <w:r>
        <w:rPr>
          <w:rFonts w:hint="eastAsia" w:ascii="宋体" w:hAnsi="宋体"/>
          <w:color w:val="000000" w:themeColor="text1"/>
          <w:highlight w:val="none"/>
          <w14:textFill>
            <w14:solidFill>
              <w14:schemeClr w14:val="tx1"/>
            </w14:solidFill>
          </w14:textFill>
        </w:rPr>
        <w:t>及格式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采购需求书</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评</w:t>
      </w:r>
      <w:r>
        <w:rPr>
          <w:rFonts w:hint="eastAsia" w:ascii="宋体" w:hAnsi="宋体"/>
          <w:color w:val="000000" w:themeColor="text1"/>
          <w:highlight w:val="none"/>
          <w14:textFill>
            <w14:solidFill>
              <w14:schemeClr w14:val="tx1"/>
            </w14:solidFill>
          </w14:textFill>
        </w:rPr>
        <w:t>分</w:t>
      </w:r>
      <w:r>
        <w:rPr>
          <w:rFonts w:ascii="宋体" w:hAnsi="宋体"/>
          <w:color w:val="000000" w:themeColor="text1"/>
          <w:highlight w:val="none"/>
          <w14:textFill>
            <w14:solidFill>
              <w14:schemeClr w14:val="tx1"/>
            </w14:solidFill>
          </w14:textFill>
        </w:rPr>
        <w:t>办法</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5.2 </w:t>
      </w:r>
      <w:r>
        <w:rPr>
          <w:rFonts w:ascii="宋体" w:hAnsi="宋体"/>
          <w:color w:val="000000" w:themeColor="text1"/>
          <w:highlight w:val="none"/>
          <w14:textFill>
            <w14:solidFill>
              <w14:schemeClr w14:val="tx1"/>
            </w14:solidFill>
          </w14:textFill>
        </w:rPr>
        <w:t>比选申请人应认真检阅比选文件中所有的章节、条款、格式、图纸、附表和附件等。如果在收到比选文件后发现有缺页、印刷不清楚或对其中内容不理解而未向</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提出，由此导致的比选申请失误，其责任由比选申请人自负。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5.3 </w:t>
      </w:r>
      <w:r>
        <w:rPr>
          <w:rFonts w:ascii="宋体" w:hAnsi="宋体"/>
          <w:color w:val="000000" w:themeColor="text1"/>
          <w:highlight w:val="none"/>
          <w14:textFill>
            <w14:solidFill>
              <w14:schemeClr w14:val="tx1"/>
            </w14:solidFill>
          </w14:textFill>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03" w:name="_Toc10162"/>
      <w:bookmarkStart w:id="204" w:name="_Toc2489"/>
      <w:bookmarkStart w:id="205" w:name="_Toc385427799"/>
      <w:bookmarkStart w:id="206" w:name="_Toc17279"/>
      <w:bookmarkStart w:id="207" w:name="_Toc12983511"/>
      <w:bookmarkStart w:id="208" w:name="_Toc20903"/>
      <w:bookmarkStart w:id="209" w:name="_Toc14426"/>
      <w:bookmarkStart w:id="210" w:name="_Toc25750597"/>
      <w:bookmarkStart w:id="211" w:name="_Toc31386"/>
      <w:bookmarkStart w:id="212" w:name="_Toc114134614"/>
      <w:bookmarkStart w:id="213" w:name="_Toc492478724"/>
      <w:bookmarkStart w:id="214" w:name="_Toc15154"/>
      <w:bookmarkStart w:id="215" w:name="_Toc29001"/>
      <w:bookmarkStart w:id="216" w:name="_Toc31848"/>
      <w:bookmarkStart w:id="217" w:name="_Toc26909"/>
      <w:bookmarkStart w:id="218" w:name="_Toc2789"/>
      <w:bookmarkStart w:id="219" w:name="_Toc6622"/>
      <w:bookmarkStart w:id="220" w:name="_Toc21365"/>
      <w:bookmarkStart w:id="221" w:name="_Toc11896"/>
      <w:bookmarkStart w:id="222" w:name="_Toc18719"/>
      <w:bookmarkStart w:id="223" w:name="_Toc383891174"/>
      <w:bookmarkStart w:id="224" w:name="_Toc390098425"/>
      <w:bookmarkStart w:id="225" w:name="_Toc2664"/>
      <w:bookmarkStart w:id="226" w:name="_Toc375039070"/>
      <w:bookmarkStart w:id="227" w:name="_Toc26811"/>
      <w:bookmarkStart w:id="228" w:name="_Toc28270"/>
      <w:bookmarkStart w:id="229" w:name="_Toc18631"/>
      <w:r>
        <w:rPr>
          <w:rFonts w:hint="eastAsia" w:ascii="宋体" w:hAnsi="宋体"/>
          <w:color w:val="000000" w:themeColor="text1"/>
          <w:sz w:val="21"/>
          <w:szCs w:val="21"/>
          <w:highlight w:val="none"/>
          <w14:textFill>
            <w14:solidFill>
              <w14:schemeClr w14:val="tx1"/>
            </w14:solidFill>
          </w14:textFill>
        </w:rPr>
        <w:t>6.</w:t>
      </w:r>
      <w:r>
        <w:rPr>
          <w:rFonts w:ascii="宋体" w:hAnsi="宋体"/>
          <w:color w:val="000000" w:themeColor="text1"/>
          <w:sz w:val="21"/>
          <w:szCs w:val="21"/>
          <w:highlight w:val="none"/>
          <w14:textFill>
            <w14:solidFill>
              <w14:schemeClr w14:val="tx1"/>
            </w14:solidFill>
          </w14:textFill>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6.1 </w:t>
      </w:r>
      <w:r>
        <w:rPr>
          <w:rFonts w:ascii="宋体" w:hAnsi="宋体"/>
          <w:color w:val="000000" w:themeColor="text1"/>
          <w:highlight w:val="none"/>
          <w14:textFill>
            <w14:solidFill>
              <w14:schemeClr w14:val="tx1"/>
            </w14:solidFill>
          </w14:textFill>
        </w:rPr>
        <w:t>任何要求对比选文件进行澄清的比选申请人，应在比选申请须知前附表所规定的时间</w:t>
      </w:r>
      <w:r>
        <w:rPr>
          <w:rFonts w:hint="eastAsia" w:ascii="宋体" w:hAnsi="宋体"/>
          <w:color w:val="000000" w:themeColor="text1"/>
          <w:highlight w:val="none"/>
          <w14:textFill>
            <w14:solidFill>
              <w14:schemeClr w14:val="tx1"/>
            </w14:solidFill>
          </w14:textFill>
        </w:rPr>
        <w:t>及形式向比选人提出。</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 比选人</w:t>
      </w:r>
      <w:r>
        <w:rPr>
          <w:rFonts w:ascii="宋体" w:hAnsi="宋体"/>
          <w:color w:val="000000" w:themeColor="text1"/>
          <w:highlight w:val="none"/>
          <w14:textFill>
            <w14:solidFill>
              <w14:schemeClr w14:val="tx1"/>
            </w14:solidFill>
          </w14:textFill>
        </w:rPr>
        <w:t>将根据比选申请人的</w:t>
      </w:r>
      <w:r>
        <w:rPr>
          <w:rFonts w:hint="eastAsia" w:ascii="宋体" w:hAnsi="宋体"/>
          <w:color w:val="000000" w:themeColor="text1"/>
          <w:highlight w:val="none"/>
          <w14:textFill>
            <w14:solidFill>
              <w14:schemeClr w14:val="tx1"/>
            </w14:solidFill>
          </w14:textFill>
        </w:rPr>
        <w:t>书面</w:t>
      </w:r>
      <w:r>
        <w:rPr>
          <w:rFonts w:ascii="宋体" w:hAnsi="宋体"/>
          <w:color w:val="000000" w:themeColor="text1"/>
          <w:highlight w:val="none"/>
          <w14:textFill>
            <w14:solidFill>
              <w14:schemeClr w14:val="tx1"/>
            </w14:solidFill>
          </w14:textFill>
        </w:rPr>
        <w:t>澄清要求</w:t>
      </w:r>
      <w:r>
        <w:rPr>
          <w:rFonts w:hint="eastAsia" w:ascii="宋体" w:hAnsi="宋体"/>
          <w:color w:val="000000" w:themeColor="text1"/>
          <w:highlight w:val="none"/>
          <w14:textFill>
            <w14:solidFill>
              <w14:schemeClr w14:val="tx1"/>
            </w14:solidFill>
          </w14:textFill>
        </w:rPr>
        <w:t>进行澄清答复，答复的方式及比选申请人确认的方式详见比选申请须知前附表，比选人</w:t>
      </w:r>
      <w:r>
        <w:rPr>
          <w:rFonts w:ascii="宋体" w:hAnsi="宋体"/>
          <w:color w:val="000000" w:themeColor="text1"/>
          <w:highlight w:val="none"/>
          <w14:textFill>
            <w14:solidFill>
              <w14:schemeClr w14:val="tx1"/>
            </w14:solidFill>
          </w14:textFill>
        </w:rPr>
        <w:t>只答复与比选文件内容有关的问题，并有权对任何与比选文件无关的问题不作回答。</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30" w:name="_Toc5364"/>
      <w:bookmarkStart w:id="231" w:name="_Toc14181"/>
      <w:bookmarkStart w:id="232" w:name="_Toc15498"/>
      <w:bookmarkStart w:id="233" w:name="_Toc7063"/>
      <w:bookmarkStart w:id="234" w:name="_Toc24128"/>
      <w:bookmarkStart w:id="235" w:name="_Toc2976"/>
      <w:bookmarkStart w:id="236" w:name="_Toc29795"/>
      <w:bookmarkStart w:id="237" w:name="_Toc2072"/>
      <w:bookmarkStart w:id="238" w:name="_Toc30378"/>
      <w:bookmarkStart w:id="239" w:name="_Toc19345"/>
      <w:bookmarkStart w:id="240" w:name="_Toc390098426"/>
      <w:bookmarkStart w:id="241" w:name="_Toc23716"/>
      <w:bookmarkStart w:id="242" w:name="_Toc12983512"/>
      <w:bookmarkStart w:id="243" w:name="_Toc385427800"/>
      <w:bookmarkStart w:id="244" w:name="_Toc23189"/>
      <w:bookmarkStart w:id="245" w:name="_Toc15137"/>
      <w:bookmarkStart w:id="246" w:name="_Toc375039071"/>
      <w:bookmarkStart w:id="247" w:name="_Toc383891175"/>
      <w:bookmarkStart w:id="248" w:name="_Toc114134615"/>
      <w:bookmarkStart w:id="249" w:name="_Toc27124"/>
      <w:bookmarkStart w:id="250" w:name="_Toc15674"/>
      <w:bookmarkStart w:id="251" w:name="_Toc24583"/>
      <w:bookmarkStart w:id="252" w:name="_Toc24191"/>
      <w:bookmarkStart w:id="253" w:name="_Toc25750598"/>
      <w:bookmarkStart w:id="254" w:name="_Toc26952"/>
      <w:bookmarkStart w:id="255" w:name="_Toc22529"/>
      <w:bookmarkStart w:id="256" w:name="_Toc492478725"/>
      <w:r>
        <w:rPr>
          <w:rFonts w:hint="eastAsia" w:ascii="宋体" w:hAnsi="宋体"/>
          <w:color w:val="000000" w:themeColor="text1"/>
          <w:sz w:val="21"/>
          <w:szCs w:val="21"/>
          <w:highlight w:val="none"/>
          <w14:textFill>
            <w14:solidFill>
              <w14:schemeClr w14:val="tx1"/>
            </w14:solidFill>
          </w14:textFill>
        </w:rPr>
        <w:t xml:space="preserve">7. </w:t>
      </w:r>
      <w:r>
        <w:rPr>
          <w:rFonts w:ascii="宋体" w:hAnsi="宋体"/>
          <w:color w:val="000000" w:themeColor="text1"/>
          <w:sz w:val="21"/>
          <w:szCs w:val="21"/>
          <w:highlight w:val="none"/>
          <w14:textFill>
            <w14:solidFill>
              <w14:schemeClr w14:val="tx1"/>
            </w14:solidFill>
          </w14:textFill>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7.1 </w:t>
      </w:r>
      <w:r>
        <w:rPr>
          <w:rFonts w:ascii="宋体" w:hAnsi="宋体"/>
          <w:color w:val="000000" w:themeColor="text1"/>
          <w:highlight w:val="none"/>
          <w14:textFill>
            <w14:solidFill>
              <w14:schemeClr w14:val="tx1"/>
            </w14:solidFill>
          </w14:textFill>
        </w:rPr>
        <w:t>在比选申请截止期前，无论出于何种原因，</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可以主动或应比选申请人澄清要求对比选文件进行必要的补遗或修改。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7.2 </w:t>
      </w:r>
      <w:r>
        <w:rPr>
          <w:rFonts w:ascii="宋体" w:hAnsi="宋体"/>
          <w:color w:val="000000" w:themeColor="text1"/>
          <w:highlight w:val="none"/>
          <w14:textFill>
            <w14:solidFill>
              <w14:schemeClr w14:val="tx1"/>
            </w14:solidFill>
          </w14:textFill>
        </w:rPr>
        <w:t>比选文件的补遗或修改通知是比选文件的组成部分，补充比选文件在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上发布之日起，视为比选申请人已收到该补充比选文件。比选申请人未及时关注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上发布的补充比选文件造成的损失，由比选申请人自行负责。</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7.3 </w:t>
      </w:r>
      <w:r>
        <w:rPr>
          <w:rFonts w:ascii="宋体" w:hAnsi="宋体"/>
          <w:color w:val="000000" w:themeColor="text1"/>
          <w:highlight w:val="none"/>
          <w14:textFill>
            <w14:solidFill>
              <w14:schemeClr w14:val="tx1"/>
            </w14:solidFill>
          </w14:textFill>
        </w:rPr>
        <w:t>当后发的补遗或修改通知与原比选文件或此前发出的补遗或修改通知之间存有不一致时，应以后发的补遗或修改通知为准。</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7.4 </w:t>
      </w:r>
      <w:r>
        <w:rPr>
          <w:rFonts w:ascii="宋体" w:hAnsi="宋体"/>
          <w:color w:val="000000" w:themeColor="text1"/>
          <w:highlight w:val="none"/>
          <w14:textFill>
            <w14:solidFill>
              <w14:schemeClr w14:val="tx1"/>
            </w14:solidFill>
          </w14:textFill>
        </w:rPr>
        <w:t>为使比选申请人准备比选申请时有充分时间对比选文件的补遗或修改部分进行研究，</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可适当推迟比选申请截止</w:t>
      </w:r>
      <w:r>
        <w:rPr>
          <w:rFonts w:hint="eastAsia" w:ascii="宋体" w:hAnsi="宋体"/>
          <w:color w:val="000000" w:themeColor="text1"/>
          <w:highlight w:val="none"/>
          <w14:textFill>
            <w14:solidFill>
              <w14:schemeClr w14:val="tx1"/>
            </w14:solidFill>
          </w14:textFill>
        </w:rPr>
        <w:t>时间</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257" w:name="_Toc17692"/>
      <w:bookmarkStart w:id="258" w:name="_Toc95"/>
      <w:bookmarkStart w:id="259" w:name="_Toc17335"/>
      <w:bookmarkStart w:id="260" w:name="_Toc14185"/>
      <w:bookmarkStart w:id="261" w:name="_Toc24557"/>
      <w:bookmarkStart w:id="262" w:name="_Toc385427801"/>
      <w:bookmarkStart w:id="263" w:name="_Toc7604"/>
      <w:bookmarkStart w:id="264" w:name="_Toc18679"/>
      <w:bookmarkStart w:id="265" w:name="_Toc2902"/>
      <w:bookmarkStart w:id="266" w:name="_Toc6715"/>
      <w:bookmarkStart w:id="267" w:name="_Toc12983513"/>
      <w:bookmarkStart w:id="268" w:name="_Toc9387"/>
      <w:bookmarkStart w:id="269" w:name="_Toc16406"/>
      <w:bookmarkStart w:id="270" w:name="_Toc390098427"/>
      <w:bookmarkStart w:id="271" w:name="_Toc10869"/>
      <w:bookmarkStart w:id="272" w:name="_Toc30363"/>
      <w:bookmarkStart w:id="273" w:name="_Toc24759"/>
      <w:bookmarkStart w:id="274" w:name="_Toc27913"/>
      <w:bookmarkStart w:id="275" w:name="_Toc4718"/>
      <w:bookmarkStart w:id="276" w:name="_Toc375039072"/>
      <w:bookmarkStart w:id="277" w:name="_Toc492478726"/>
      <w:bookmarkStart w:id="278" w:name="_Toc383891176"/>
      <w:bookmarkStart w:id="279" w:name="_Toc25361"/>
      <w:bookmarkStart w:id="280" w:name="_Toc5805"/>
      <w:bookmarkStart w:id="281" w:name="_Toc28044"/>
      <w:bookmarkStart w:id="282" w:name="_Toc114134616"/>
      <w:r>
        <w:rPr>
          <w:rFonts w:hint="eastAsia" w:ascii="宋体" w:hAnsi="宋体" w:eastAsia="宋体"/>
          <w:color w:val="000000" w:themeColor="text1"/>
          <w:sz w:val="24"/>
          <w:szCs w:val="24"/>
          <w:highlight w:val="none"/>
          <w14:textFill>
            <w14:solidFill>
              <w14:schemeClr w14:val="tx1"/>
            </w14:solidFill>
          </w14:textFill>
        </w:rPr>
        <w:t>三、</w:t>
      </w:r>
      <w:r>
        <w:rPr>
          <w:rFonts w:ascii="宋体" w:hAnsi="宋体" w:eastAsia="宋体"/>
          <w:color w:val="000000" w:themeColor="text1"/>
          <w:sz w:val="24"/>
          <w:szCs w:val="24"/>
          <w:highlight w:val="none"/>
          <w14:textFill>
            <w14:solidFill>
              <w14:schemeClr w14:val="tx1"/>
            </w14:solidFill>
          </w14:textFill>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83" w:name="_Toc12074"/>
      <w:bookmarkStart w:id="284" w:name="_Toc23794"/>
      <w:bookmarkStart w:id="285" w:name="_Toc492478727"/>
      <w:bookmarkStart w:id="286" w:name="_Toc20025"/>
      <w:bookmarkStart w:id="287" w:name="_Toc9592"/>
      <w:bookmarkStart w:id="288" w:name="_Toc26150"/>
      <w:bookmarkStart w:id="289" w:name="_Toc12456"/>
      <w:bookmarkStart w:id="290" w:name="_Toc5164"/>
      <w:bookmarkStart w:id="291" w:name="_Toc375039073"/>
      <w:bookmarkStart w:id="292" w:name="_Toc2819"/>
      <w:bookmarkStart w:id="293" w:name="_Toc114134617"/>
      <w:bookmarkStart w:id="294" w:name="_Toc29862"/>
      <w:bookmarkStart w:id="295" w:name="_Toc1733"/>
      <w:bookmarkStart w:id="296" w:name="_Toc25750600"/>
      <w:bookmarkStart w:id="297" w:name="_Toc18350"/>
      <w:bookmarkStart w:id="298" w:name="_Toc16435"/>
      <w:bookmarkStart w:id="299" w:name="_Toc16186"/>
      <w:bookmarkStart w:id="300" w:name="_Toc32435"/>
      <w:bookmarkStart w:id="301" w:name="_Toc4384"/>
      <w:bookmarkStart w:id="302" w:name="_Toc13418"/>
      <w:bookmarkStart w:id="303" w:name="_Toc11259"/>
      <w:bookmarkStart w:id="304" w:name="_Toc26680"/>
      <w:bookmarkStart w:id="305" w:name="_Toc385427802"/>
      <w:bookmarkStart w:id="306" w:name="_Toc390098428"/>
      <w:bookmarkStart w:id="307" w:name="_Toc12983514"/>
      <w:bookmarkStart w:id="308" w:name="_Toc383891177"/>
      <w:bookmarkStart w:id="309" w:name="_Toc21673"/>
      <w:r>
        <w:rPr>
          <w:rFonts w:hint="eastAsia" w:ascii="宋体" w:hAnsi="宋体"/>
          <w:color w:val="000000" w:themeColor="text1"/>
          <w:sz w:val="21"/>
          <w:szCs w:val="21"/>
          <w:highlight w:val="none"/>
          <w14:textFill>
            <w14:solidFill>
              <w14:schemeClr w14:val="tx1"/>
            </w14:solidFill>
          </w14:textFill>
        </w:rPr>
        <w:t xml:space="preserve">8. </w:t>
      </w:r>
      <w:r>
        <w:rPr>
          <w:rFonts w:ascii="宋体" w:hAnsi="宋体"/>
          <w:color w:val="000000" w:themeColor="text1"/>
          <w:sz w:val="21"/>
          <w:szCs w:val="21"/>
          <w:highlight w:val="none"/>
          <w14:textFill>
            <w14:solidFill>
              <w14:schemeClr w14:val="tx1"/>
            </w14:solidFill>
          </w14:textFill>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比选申请人应认真阅读比选文件的所有内容，按比选文件的要求提供比选申请文件，并保证提供的全部资料的真实性，以使其比选申请对比选文件作出实质性响应，否则，其比选申请将被否决。</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10" w:name="_Toc3492"/>
      <w:bookmarkStart w:id="311" w:name="_Toc28065"/>
      <w:bookmarkStart w:id="312" w:name="_Toc12207"/>
      <w:bookmarkStart w:id="313" w:name="_Toc11040"/>
      <w:bookmarkStart w:id="314" w:name="_Toc25750601"/>
      <w:bookmarkStart w:id="315" w:name="_Toc25770"/>
      <w:bookmarkStart w:id="316" w:name="_Toc385427803"/>
      <w:bookmarkStart w:id="317" w:name="_Toc492478728"/>
      <w:bookmarkStart w:id="318" w:name="_Toc16237"/>
      <w:bookmarkStart w:id="319" w:name="_Toc114134618"/>
      <w:bookmarkStart w:id="320" w:name="_Toc15570"/>
      <w:bookmarkStart w:id="321" w:name="_Toc22026"/>
      <w:bookmarkStart w:id="322" w:name="_Toc375039074"/>
      <w:bookmarkStart w:id="323" w:name="_Toc24935"/>
      <w:bookmarkStart w:id="324" w:name="_Toc24857"/>
      <w:bookmarkStart w:id="325" w:name="_Toc10368"/>
      <w:bookmarkStart w:id="326" w:name="_Toc12983515"/>
      <w:bookmarkStart w:id="327" w:name="_Toc17682"/>
      <w:bookmarkStart w:id="328" w:name="_Toc11161"/>
      <w:bookmarkStart w:id="329" w:name="_Toc390098429"/>
      <w:bookmarkStart w:id="330" w:name="_Toc19885"/>
      <w:bookmarkStart w:id="331" w:name="_Toc1047"/>
      <w:bookmarkStart w:id="332" w:name="_Toc26753"/>
      <w:bookmarkStart w:id="333" w:name="_Toc6261"/>
      <w:bookmarkStart w:id="334" w:name="_Toc9887"/>
      <w:bookmarkStart w:id="335" w:name="_Toc28296"/>
      <w:bookmarkStart w:id="336" w:name="_Toc383891178"/>
      <w:r>
        <w:rPr>
          <w:rFonts w:ascii="宋体" w:hAnsi="宋体"/>
          <w:color w:val="000000" w:themeColor="text1"/>
          <w:sz w:val="21"/>
          <w:szCs w:val="21"/>
          <w:highlight w:val="none"/>
          <w14:textFill>
            <w14:solidFill>
              <w14:schemeClr w14:val="tx1"/>
            </w14:solidFill>
          </w14:textFill>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9.1 </w:t>
      </w:r>
      <w:r>
        <w:rPr>
          <w:rFonts w:ascii="宋体" w:hAnsi="宋体"/>
          <w:color w:val="000000" w:themeColor="text1"/>
          <w:highlight w:val="none"/>
          <w14:textFill>
            <w14:solidFill>
              <w14:schemeClr w14:val="tx1"/>
            </w14:solidFill>
          </w14:textFill>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9.2 </w:t>
      </w:r>
      <w:r>
        <w:rPr>
          <w:rFonts w:ascii="宋体" w:hAnsi="宋体"/>
          <w:color w:val="000000" w:themeColor="text1"/>
          <w:highlight w:val="none"/>
          <w14:textFill>
            <w14:solidFill>
              <w14:schemeClr w14:val="tx1"/>
            </w14:solidFill>
          </w14:textFill>
        </w:rPr>
        <w:t>除在比选文件另有规定外，计量单位应使用中华人民共和国法定计量单位。</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37" w:name="_Toc22703"/>
      <w:bookmarkStart w:id="338" w:name="_Toc385427804"/>
      <w:bookmarkStart w:id="339" w:name="_Toc29881"/>
      <w:bookmarkStart w:id="340" w:name="_Toc3411"/>
      <w:bookmarkStart w:id="341" w:name="_Toc390098430"/>
      <w:bookmarkStart w:id="342" w:name="_Toc30356"/>
      <w:bookmarkStart w:id="343" w:name="_Toc19681"/>
      <w:bookmarkStart w:id="344" w:name="_Toc23229"/>
      <w:bookmarkStart w:id="345" w:name="_Toc14323"/>
      <w:bookmarkStart w:id="346" w:name="_Toc375039075"/>
      <w:bookmarkStart w:id="347" w:name="_Toc14869"/>
      <w:bookmarkStart w:id="348" w:name="_Toc53"/>
      <w:bookmarkStart w:id="349" w:name="_Toc25750602"/>
      <w:bookmarkStart w:id="350" w:name="_Toc12983516"/>
      <w:bookmarkStart w:id="351" w:name="_Toc18149"/>
      <w:bookmarkStart w:id="352" w:name="_Toc3877"/>
      <w:bookmarkStart w:id="353" w:name="_Toc15809"/>
      <w:bookmarkStart w:id="354" w:name="_Toc16307"/>
      <w:bookmarkStart w:id="355" w:name="_Toc114134619"/>
      <w:bookmarkStart w:id="356" w:name="_Toc23364"/>
      <w:bookmarkStart w:id="357" w:name="_Toc492478729"/>
      <w:bookmarkStart w:id="358" w:name="_Toc30991"/>
      <w:bookmarkStart w:id="359" w:name="_Toc22476"/>
      <w:bookmarkStart w:id="360" w:name="_Toc24760"/>
      <w:bookmarkStart w:id="361" w:name="_Toc383891179"/>
      <w:bookmarkStart w:id="362" w:name="_Toc28164"/>
      <w:bookmarkStart w:id="363" w:name="_Toc3464"/>
      <w:r>
        <w:rPr>
          <w:rFonts w:ascii="宋体" w:hAnsi="宋体"/>
          <w:color w:val="000000" w:themeColor="text1"/>
          <w:sz w:val="21"/>
          <w:szCs w:val="21"/>
          <w:highlight w:val="none"/>
          <w14:textFill>
            <w14:solidFill>
              <w14:schemeClr w14:val="tx1"/>
            </w14:solidFill>
          </w14:textFill>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tabs>
          <w:tab w:val="left" w:pos="1134"/>
          <w:tab w:val="left" w:pos="1701"/>
          <w:tab w:val="left" w:pos="184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10.1 </w:t>
      </w:r>
      <w:r>
        <w:rPr>
          <w:rFonts w:ascii="宋体" w:hAnsi="宋体"/>
          <w:color w:val="000000" w:themeColor="text1"/>
          <w:highlight w:val="none"/>
          <w14:textFill>
            <w14:solidFill>
              <w14:schemeClr w14:val="tx1"/>
            </w14:solidFill>
          </w14:textFill>
        </w:rPr>
        <w:t>比选申请文件应提供足够、准确和真实的信息，以供评审委员会判断比选申请人是否具备承担本项目的能力。比选申请人递交的比选申请文件</w:t>
      </w:r>
      <w:r>
        <w:rPr>
          <w:rFonts w:hint="eastAsia" w:ascii="宋体" w:hAnsi="宋体"/>
          <w:color w:val="000000" w:themeColor="text1"/>
          <w:highlight w:val="none"/>
          <w14:textFill>
            <w14:solidFill>
              <w14:schemeClr w14:val="tx1"/>
            </w14:solidFill>
          </w14:textFill>
        </w:rPr>
        <w:t>组成详见比选申请须知前附表</w:t>
      </w:r>
      <w:r>
        <w:rPr>
          <w:rFonts w:ascii="宋体" w:hAnsi="宋体"/>
          <w:color w:val="000000" w:themeColor="text1"/>
          <w:highlight w:val="none"/>
          <w14:textFill>
            <w14:solidFill>
              <w14:schemeClr w14:val="tx1"/>
            </w14:solidFill>
          </w14:textFill>
        </w:rPr>
        <w:t>。</w:t>
      </w:r>
    </w:p>
    <w:p>
      <w:pPr>
        <w:tabs>
          <w:tab w:val="left" w:pos="1134"/>
          <w:tab w:val="left" w:pos="1701"/>
          <w:tab w:val="left" w:pos="1843"/>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10.2资格审查文件和技术文件不得透露有关报价的任何信息，否则其比选申请将被否决。</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64" w:name="_Toc8151"/>
      <w:bookmarkStart w:id="365" w:name="_Toc3670"/>
      <w:bookmarkStart w:id="366" w:name="_Toc27019"/>
      <w:bookmarkStart w:id="367" w:name="_Toc385427805"/>
      <w:bookmarkStart w:id="368" w:name="_Toc11211"/>
      <w:bookmarkStart w:id="369" w:name="_Toc27194"/>
      <w:bookmarkStart w:id="370" w:name="_Toc14308"/>
      <w:bookmarkStart w:id="371" w:name="_Toc7608"/>
      <w:bookmarkStart w:id="372" w:name="_Toc375039076"/>
      <w:bookmarkStart w:id="373" w:name="_Toc383891180"/>
      <w:bookmarkStart w:id="374" w:name="_Toc14630"/>
      <w:bookmarkStart w:id="375" w:name="_Toc114134620"/>
      <w:bookmarkStart w:id="376" w:name="_Toc14932"/>
      <w:bookmarkStart w:id="377" w:name="_Toc16783"/>
      <w:bookmarkStart w:id="378" w:name="_Toc26062"/>
      <w:bookmarkStart w:id="379" w:name="_Toc20490"/>
      <w:bookmarkStart w:id="380" w:name="_Toc15919"/>
      <w:bookmarkStart w:id="381" w:name="_Toc23002"/>
      <w:bookmarkStart w:id="382" w:name="_Toc20248"/>
      <w:bookmarkStart w:id="383" w:name="_Toc21144"/>
      <w:bookmarkStart w:id="384" w:name="_Toc15448"/>
      <w:bookmarkStart w:id="385" w:name="_Toc12983517"/>
      <w:bookmarkStart w:id="386" w:name="_Toc675"/>
      <w:bookmarkStart w:id="387" w:name="_Toc390098431"/>
      <w:bookmarkStart w:id="388" w:name="_Toc2395"/>
      <w:bookmarkStart w:id="389" w:name="_Toc25750603"/>
      <w:bookmarkStart w:id="390" w:name="_Toc492478730"/>
      <w:r>
        <w:rPr>
          <w:rFonts w:hint="eastAsia" w:ascii="宋体" w:hAnsi="宋体"/>
          <w:color w:val="000000" w:themeColor="text1"/>
          <w:sz w:val="21"/>
          <w:szCs w:val="21"/>
          <w:highlight w:val="none"/>
          <w14:textFill>
            <w14:solidFill>
              <w14:schemeClr w14:val="tx1"/>
            </w14:solidFill>
          </w14:textFill>
        </w:rPr>
        <w:t xml:space="preserve">11. </w:t>
      </w:r>
      <w:r>
        <w:rPr>
          <w:rFonts w:ascii="宋体" w:hAnsi="宋体"/>
          <w:color w:val="000000" w:themeColor="text1"/>
          <w:sz w:val="21"/>
          <w:szCs w:val="21"/>
          <w:highlight w:val="none"/>
          <w14:textFill>
            <w14:solidFill>
              <w14:schemeClr w14:val="tx1"/>
            </w14:solidFill>
          </w14:textFill>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11.1 </w:t>
      </w:r>
      <w:r>
        <w:rPr>
          <w:rFonts w:ascii="宋体" w:hAnsi="宋体"/>
          <w:color w:val="000000" w:themeColor="text1"/>
          <w:highlight w:val="none"/>
          <w14:textFill>
            <w14:solidFill>
              <w14:schemeClr w14:val="tx1"/>
            </w14:solidFill>
          </w14:textFill>
        </w:rPr>
        <w:t>比选申请人应按本比选申请须知第10条的内容与要求和提供的格式编写其比选申请文件，比选申请人不得缺少或留空任何比选文件要求填写的表格或提交的资料。</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11.2 </w:t>
      </w:r>
      <w:r>
        <w:rPr>
          <w:rFonts w:ascii="宋体" w:hAnsi="宋体"/>
          <w:color w:val="000000" w:themeColor="text1"/>
          <w:highlight w:val="none"/>
          <w14:textFill>
            <w14:solidFill>
              <w14:schemeClr w14:val="tx1"/>
            </w14:solidFill>
          </w14:textFill>
        </w:rPr>
        <w:t>比选申请人应将比选申请文件按本比选申请须知第10条规定的顺序编排、编制目录、逐页标注连续页码、并装订成册，各分册前须有分册目录。</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11.3 </w:t>
      </w:r>
      <w:r>
        <w:rPr>
          <w:rFonts w:ascii="宋体" w:hAnsi="宋体"/>
          <w:color w:val="000000" w:themeColor="text1"/>
          <w:highlight w:val="none"/>
          <w14:textFill>
            <w14:solidFill>
              <w14:schemeClr w14:val="tx1"/>
            </w14:solidFill>
          </w14:textFill>
        </w:rPr>
        <w:t>比选申请文件的规格：统一为A4印刷本，纸质封面，印刷本厚度</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控制在</w:t>
      </w: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公分以内，超过厚度</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分册装订。封面标明文件题名、编号、比选申请人名称、比选申请时间，</w:t>
      </w:r>
      <w:r>
        <w:rPr>
          <w:rFonts w:hint="eastAsia" w:ascii="宋体" w:hAnsi="宋体"/>
          <w:color w:val="000000" w:themeColor="text1"/>
          <w:highlight w:val="none"/>
          <w14:textFill>
            <w14:solidFill>
              <w14:schemeClr w14:val="tx1"/>
            </w14:solidFill>
          </w14:textFill>
        </w:rPr>
        <w:t>封面上标明</w:t>
      </w:r>
      <w:r>
        <w:rPr>
          <w:rFonts w:ascii="宋体" w:hAnsi="宋体"/>
          <w:color w:val="000000" w:themeColor="text1"/>
          <w:highlight w:val="none"/>
          <w14:textFill>
            <w14:solidFill>
              <w14:schemeClr w14:val="tx1"/>
            </w14:solidFill>
          </w14:textFill>
        </w:rPr>
        <w:t>正本（或副本）。</w:t>
      </w:r>
      <w:r>
        <w:rPr>
          <w:rFonts w:hint="eastAsia" w:ascii="宋体" w:hAnsi="宋体"/>
          <w:color w:val="000000" w:themeColor="text1"/>
          <w:highlight w:val="none"/>
          <w14:textFill>
            <w14:solidFill>
              <w14:schemeClr w14:val="tx1"/>
            </w14:solidFill>
          </w14:textFill>
        </w:rPr>
        <w:t>使用不锈钢书钉或拉线装订或无线胶装</w:t>
      </w:r>
      <w:r>
        <w:rPr>
          <w:rFonts w:ascii="宋体" w:hAnsi="宋体"/>
          <w:color w:val="000000" w:themeColor="text1"/>
          <w:highlight w:val="none"/>
          <w14:textFill>
            <w14:solidFill>
              <w14:schemeClr w14:val="tx1"/>
            </w14:solidFill>
          </w14:textFill>
        </w:rPr>
        <w:t>，装订时书钉不外露；不能使用塑料面或塑料胶条装订。</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11.4</w:t>
      </w:r>
      <w:r>
        <w:rPr>
          <w:rFonts w:ascii="宋体" w:hAnsi="宋体"/>
          <w:color w:val="000000" w:themeColor="text1"/>
          <w:highlight w:val="none"/>
          <w14:textFill>
            <w14:solidFill>
              <w14:schemeClr w14:val="tx1"/>
            </w14:solidFill>
          </w14:textFill>
        </w:rPr>
        <w:t>比选申请文件的页码：必须按每本</w:t>
      </w:r>
      <w:r>
        <w:rPr>
          <w:rFonts w:hint="eastAsia" w:ascii="宋体" w:hAnsi="宋体"/>
          <w:color w:val="000000" w:themeColor="text1"/>
          <w:highlight w:val="none"/>
          <w14:textFill>
            <w14:solidFill>
              <w14:schemeClr w14:val="tx1"/>
            </w14:solidFill>
          </w14:textFill>
        </w:rPr>
        <w:t>正文</w:t>
      </w:r>
      <w:r>
        <w:rPr>
          <w:rFonts w:ascii="宋体" w:hAnsi="宋体"/>
          <w:color w:val="000000" w:themeColor="text1"/>
          <w:highlight w:val="none"/>
          <w14:textFill>
            <w14:solidFill>
              <w14:schemeClr w14:val="tx1"/>
            </w14:solidFill>
          </w14:textFill>
        </w:rPr>
        <w:t>逐页从1开始，按照流水号编号。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11.5</w:t>
      </w:r>
      <w:r>
        <w:rPr>
          <w:rFonts w:ascii="宋体" w:hAnsi="宋体"/>
          <w:color w:val="000000" w:themeColor="text1"/>
          <w:highlight w:val="none"/>
          <w14:textFill>
            <w14:solidFill>
              <w14:schemeClr w14:val="tx1"/>
            </w14:solidFill>
          </w14:textFill>
        </w:rPr>
        <w:t>图纸的整理：图纸横向按手风琴折叠，竖向按顺时针方向折叠，折叠后图标露在右下角，每本图纸厚度不</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超过4公分，超过</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分卷装订，每卷图纸从图纸封面起逐张从1开始</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按照流水号编号。</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91" w:name="_Toc16653"/>
      <w:bookmarkStart w:id="392" w:name="_Toc17379"/>
      <w:bookmarkStart w:id="393" w:name="_Toc22295"/>
      <w:bookmarkStart w:id="394" w:name="_Toc24264"/>
      <w:bookmarkStart w:id="395" w:name="_Toc12830"/>
      <w:bookmarkStart w:id="396" w:name="_Toc375039077"/>
      <w:bookmarkStart w:id="397" w:name="_Toc12983518"/>
      <w:bookmarkStart w:id="398" w:name="_Toc3813"/>
      <w:bookmarkStart w:id="399" w:name="_Toc383891181"/>
      <w:bookmarkStart w:id="400" w:name="_Toc3799"/>
      <w:bookmarkStart w:id="401" w:name="_Toc492478731"/>
      <w:bookmarkStart w:id="402" w:name="_Toc17338"/>
      <w:bookmarkStart w:id="403" w:name="_Toc21084"/>
      <w:bookmarkStart w:id="404" w:name="_Toc17526"/>
      <w:bookmarkStart w:id="405" w:name="_Toc114134621"/>
      <w:bookmarkStart w:id="406" w:name="_Toc14123"/>
      <w:bookmarkStart w:id="407" w:name="_Toc385427806"/>
      <w:bookmarkStart w:id="408" w:name="_Toc31743"/>
      <w:bookmarkStart w:id="409" w:name="_Toc26974"/>
      <w:bookmarkStart w:id="410" w:name="_Toc7857"/>
      <w:bookmarkStart w:id="411" w:name="_Toc20685"/>
      <w:bookmarkStart w:id="412" w:name="_Toc12422"/>
      <w:bookmarkStart w:id="413" w:name="_Toc25750604"/>
      <w:bookmarkStart w:id="414" w:name="_Toc6671"/>
      <w:bookmarkStart w:id="415" w:name="_Toc390098432"/>
      <w:bookmarkStart w:id="416" w:name="_Toc9416"/>
      <w:bookmarkStart w:id="417" w:name="_Toc26482"/>
      <w:r>
        <w:rPr>
          <w:rFonts w:hint="eastAsia" w:ascii="宋体" w:hAnsi="宋体"/>
          <w:color w:val="000000" w:themeColor="text1"/>
          <w:sz w:val="21"/>
          <w:szCs w:val="21"/>
          <w:highlight w:val="none"/>
          <w14:textFill>
            <w14:solidFill>
              <w14:schemeClr w14:val="tx1"/>
            </w14:solidFill>
          </w14:textFill>
        </w:rPr>
        <w:t xml:space="preserve">12. </w:t>
      </w:r>
      <w:r>
        <w:rPr>
          <w:rFonts w:ascii="宋体" w:hAnsi="宋体"/>
          <w:color w:val="000000" w:themeColor="text1"/>
          <w:sz w:val="21"/>
          <w:szCs w:val="21"/>
          <w:highlight w:val="none"/>
          <w14:textFill>
            <w14:solidFill>
              <w14:schemeClr w14:val="tx1"/>
            </w14:solidFill>
          </w14:textFill>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12.1 </w:t>
      </w:r>
      <w:r>
        <w:rPr>
          <w:rFonts w:hint="eastAsia" w:ascii="宋体" w:hAnsi="宋体"/>
          <w:color w:val="000000" w:themeColor="text1"/>
          <w:highlight w:val="none"/>
          <w14:textFill>
            <w14:solidFill>
              <w14:schemeClr w14:val="tx1"/>
            </w14:solidFill>
          </w14:textFill>
        </w:rPr>
        <w:t>本项目采用</w:t>
      </w:r>
      <w:r>
        <w:rPr>
          <w:rFonts w:hint="eastAsia" w:ascii="宋体" w:hAnsi="宋体"/>
          <w:b/>
          <w:bCs/>
          <w:color w:val="000000" w:themeColor="text1"/>
          <w:highlight w:val="none"/>
          <w14:textFill>
            <w14:solidFill>
              <w14:schemeClr w14:val="tx1"/>
            </w14:solidFill>
          </w14:textFill>
        </w:rPr>
        <w:t>不含税报价</w:t>
      </w:r>
      <w:r>
        <w:rPr>
          <w:rFonts w:hint="eastAsia" w:ascii="宋体" w:hAnsi="宋体"/>
          <w:color w:val="000000" w:themeColor="text1"/>
          <w:highlight w:val="none"/>
          <w14:textFill>
            <w14:solidFill>
              <w14:schemeClr w14:val="tx1"/>
            </w14:solidFill>
          </w14:textFill>
        </w:rPr>
        <w:t>进行商务评审。</w:t>
      </w:r>
      <w:r>
        <w:rPr>
          <w:rFonts w:ascii="宋体" w:hAnsi="宋体"/>
          <w:b/>
          <w:bCs/>
          <w:color w:val="000000" w:themeColor="text1"/>
          <w:highlight w:val="none"/>
          <w14:textFill>
            <w14:solidFill>
              <w14:schemeClr w14:val="tx1"/>
            </w14:solidFill>
          </w14:textFill>
        </w:rPr>
        <w:t>含税报价为合同暂定价</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本项目合同最终税金在结算阶段，按实际产生的税金进行核算</w:t>
      </w:r>
      <w:r>
        <w:rPr>
          <w:rFonts w:ascii="宋体" w:hAnsi="宋体"/>
          <w:color w:val="000000" w:themeColor="text1"/>
          <w:highlight w:val="none"/>
          <w14:textFill>
            <w14:solidFill>
              <w14:schemeClr w14:val="tx1"/>
            </w14:solidFill>
          </w14:textFill>
        </w:rPr>
        <w:t>，但合同不含税价格不因国家税率调整而调整</w:t>
      </w:r>
      <w:r>
        <w:rPr>
          <w:rFonts w:hint="eastAsia" w:ascii="宋体" w:hAnsi="宋体"/>
          <w:color w:val="000000" w:themeColor="text1"/>
          <w:highlight w:val="none"/>
          <w14:textFill>
            <w14:solidFill>
              <w14:schemeClr w14:val="tx1"/>
            </w14:solidFill>
          </w14:textFill>
        </w:rPr>
        <w:t>。比选申请人应</w:t>
      </w:r>
      <w:r>
        <w:rPr>
          <w:rFonts w:ascii="宋体" w:hAnsi="宋体"/>
          <w:color w:val="000000" w:themeColor="text1"/>
          <w:highlight w:val="none"/>
          <w14:textFill>
            <w14:solidFill>
              <w14:schemeClr w14:val="tx1"/>
            </w14:solidFill>
          </w14:textFill>
        </w:rPr>
        <w:t>完整</w:t>
      </w:r>
      <w:r>
        <w:rPr>
          <w:rFonts w:hint="eastAsia" w:ascii="宋体" w:hAnsi="宋体"/>
          <w:color w:val="000000" w:themeColor="text1"/>
          <w:highlight w:val="none"/>
          <w14:textFill>
            <w14:solidFill>
              <w14:schemeClr w14:val="tx1"/>
            </w14:solidFill>
          </w14:textFill>
        </w:rPr>
        <w:t>地填写比选文件中提供的“比选申请报价一览表”。比选申请人在 “比选申请报价一览表”内所填报的总价应相一致。如大写金额与小写金额不一致，以大写金额为准。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12.2 </w:t>
      </w:r>
      <w:r>
        <w:rPr>
          <w:rFonts w:hint="eastAsia" w:ascii="宋体" w:hAnsi="宋体"/>
          <w:color w:val="000000" w:themeColor="text1"/>
          <w:highlight w:val="none"/>
          <w14:textFill>
            <w14:solidFill>
              <w14:schemeClr w14:val="tx1"/>
            </w14:solidFill>
          </w14:textFill>
        </w:rPr>
        <w:t>比选申请报价应包括比选申请人完成所有项目内容及质量保证期服务等履行合同标的全过程产生的所有成本、利润及其他费用等全部费用以及比选申请人应承担的费用。</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r>
        <w:rPr>
          <w:rFonts w:ascii="宋体" w:hAnsi="宋体"/>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 xml:space="preserve"> 同一规格、型号、标准、内容的项目在各分项报价中应为同一单价。比选申请人对同类项目只允许有一个报价，如有不同报价，则以最低报价为准。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12.5</w:t>
      </w:r>
      <w:r>
        <w:rPr>
          <w:rFonts w:hint="eastAsia" w:ascii="宋体" w:hAnsi="宋体"/>
          <w:color w:val="000000" w:themeColor="text1"/>
          <w:highlight w:val="none"/>
          <w14:textFill>
            <w14:solidFill>
              <w14:schemeClr w14:val="tx1"/>
            </w14:solidFill>
          </w14:textFill>
        </w:rPr>
        <w:t>项目不接受</w:t>
      </w:r>
      <w:r>
        <w:rPr>
          <w:rFonts w:ascii="宋体" w:hAnsi="宋体"/>
          <w:color w:val="000000" w:themeColor="text1"/>
          <w:highlight w:val="none"/>
          <w14:textFill>
            <w14:solidFill>
              <w14:schemeClr w14:val="tx1"/>
            </w14:solidFill>
          </w14:textFill>
        </w:rPr>
        <w:t>比选申请人免费</w:t>
      </w:r>
      <w:r>
        <w:rPr>
          <w:rFonts w:hint="eastAsia" w:ascii="宋体" w:hAnsi="宋体"/>
          <w:color w:val="000000" w:themeColor="text1"/>
          <w:highlight w:val="none"/>
          <w14:textFill>
            <w14:solidFill>
              <w14:schemeClr w14:val="tx1"/>
            </w14:solidFill>
          </w14:textFill>
        </w:rPr>
        <w:t>、赠送、打折</w:t>
      </w:r>
      <w:r>
        <w:rPr>
          <w:rFonts w:ascii="宋体" w:hAnsi="宋体"/>
          <w:color w:val="000000" w:themeColor="text1"/>
          <w:highlight w:val="none"/>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任何形式的</w:t>
      </w:r>
      <w:r>
        <w:rPr>
          <w:rFonts w:ascii="宋体" w:hAnsi="宋体"/>
          <w:color w:val="000000" w:themeColor="text1"/>
          <w:highlight w:val="none"/>
          <w14:textFill>
            <w14:solidFill>
              <w14:schemeClr w14:val="tx1"/>
            </w14:solidFill>
          </w14:textFill>
        </w:rPr>
        <w:t>产品、部件</w:t>
      </w:r>
      <w:r>
        <w:rPr>
          <w:rFonts w:hint="eastAsia" w:ascii="宋体" w:hAnsi="宋体"/>
          <w:color w:val="000000" w:themeColor="text1"/>
          <w:highlight w:val="none"/>
          <w14:textFill>
            <w14:solidFill>
              <w14:schemeClr w14:val="tx1"/>
            </w14:solidFill>
          </w14:textFill>
        </w:rPr>
        <w:t>和服务。</w:t>
      </w:r>
    </w:p>
    <w:p>
      <w:pPr>
        <w:tabs>
          <w:tab w:val="left" w:pos="8364"/>
        </w:tabs>
        <w:spacing w:before="0" w:after="0" w:afterAutospacing="0"/>
        <w:ind w:left="0" w:right="0" w:firstLine="420" w:firstLineChars="200"/>
        <w:rPr>
          <w:rFonts w:ascii="宋体" w:hAnsi="宋体" w:cs="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12.6比选申请人在编制比选申请报价时应考虑包括但不限于合同实施期间政策、法规变化以及汇率浮动、物价指数浮动等对价格的影响，以可调整的价</w:t>
      </w:r>
      <w:r>
        <w:rPr>
          <w:rFonts w:ascii="宋体" w:hAnsi="宋体" w:cs="宋体"/>
          <w:color w:val="000000" w:themeColor="text1"/>
          <w:highlight w:val="none"/>
          <w14:textFill>
            <w14:solidFill>
              <w14:schemeClr w14:val="tx1"/>
            </w14:solidFill>
          </w14:textFill>
        </w:rPr>
        <w:t xml:space="preserve">格或以选择性报价递交的比选申请文件将作为非实质性响应比选申请而被否决。 </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w:t>
      </w:r>
      <w:r>
        <w:rPr>
          <w:rFonts w:hint="eastAsia" w:ascii="宋体" w:hAnsi="宋体"/>
          <w:color w:val="000000" w:themeColor="text1"/>
          <w:highlight w:val="none"/>
          <w14:textFill>
            <w14:solidFill>
              <w14:schemeClr w14:val="tx1"/>
            </w14:solidFill>
          </w14:textFill>
        </w:rPr>
        <w:t>7</w:t>
      </w:r>
      <w:r>
        <w:rPr>
          <w:rFonts w:hint="eastAsia" w:ascii="宋体" w:hAnsi="宋体"/>
          <w:b/>
          <w:color w:val="000000" w:themeColor="text1"/>
          <w:highlight w:val="none"/>
          <w14:textFill>
            <w14:solidFill>
              <w14:schemeClr w14:val="tx1"/>
            </w14:solidFill>
          </w14:textFill>
        </w:rPr>
        <w:t>比选申请人不得以低于成本的报价竞标，也不得以他人名义比选申请或者以其他方式弄虚作假，骗取中选。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12.8 比选人不接受比选申请人对任何未办理正常进口手续的非中华人民共和国境内生产的货物的比选申请报价。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12.9 比选申请人不得在价格文件之外的比选申请文件中出现任何有关本项目的报价信息。</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18" w:name="_Toc26064"/>
      <w:bookmarkStart w:id="419" w:name="_Toc114134622"/>
      <w:bookmarkStart w:id="420" w:name="_Toc375039078"/>
      <w:bookmarkStart w:id="421" w:name="_Toc2710"/>
      <w:bookmarkStart w:id="422" w:name="_Toc21430"/>
      <w:bookmarkStart w:id="423" w:name="_Toc25750605"/>
      <w:bookmarkStart w:id="424" w:name="_Toc21448"/>
      <w:bookmarkStart w:id="425" w:name="_Toc20156"/>
      <w:bookmarkStart w:id="426" w:name="_Toc12983519"/>
      <w:bookmarkStart w:id="427" w:name="_Toc25459"/>
      <w:bookmarkStart w:id="428" w:name="_Toc5836"/>
      <w:bookmarkStart w:id="429" w:name="_Toc28476"/>
      <w:bookmarkStart w:id="430" w:name="_Toc1664"/>
      <w:bookmarkStart w:id="431" w:name="_Toc16948"/>
      <w:bookmarkStart w:id="432" w:name="_Toc390098433"/>
      <w:bookmarkStart w:id="433" w:name="_Toc13229"/>
      <w:bookmarkStart w:id="434" w:name="_Toc28880"/>
      <w:bookmarkStart w:id="435" w:name="_Toc492478732"/>
      <w:bookmarkStart w:id="436" w:name="_Toc15940"/>
      <w:bookmarkStart w:id="437" w:name="_Toc18875"/>
      <w:bookmarkStart w:id="438" w:name="_Toc12762"/>
      <w:bookmarkStart w:id="439" w:name="_Toc21706"/>
      <w:bookmarkStart w:id="440" w:name="_Toc385427807"/>
      <w:bookmarkStart w:id="441" w:name="_Toc12947"/>
      <w:bookmarkStart w:id="442" w:name="_Toc10220"/>
      <w:bookmarkStart w:id="443" w:name="_Toc383891182"/>
      <w:bookmarkStart w:id="444" w:name="_Toc7428"/>
      <w:r>
        <w:rPr>
          <w:rFonts w:ascii="宋体" w:hAnsi="宋体"/>
          <w:color w:val="000000" w:themeColor="text1"/>
          <w:sz w:val="21"/>
          <w:szCs w:val="21"/>
          <w:highlight w:val="none"/>
          <w14:textFill>
            <w14:solidFill>
              <w14:schemeClr w14:val="tx1"/>
            </w14:solidFill>
          </w14:textFill>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13.1</w:t>
      </w:r>
      <w:r>
        <w:rPr>
          <w:rFonts w:ascii="宋体" w:hAnsi="宋体"/>
          <w:color w:val="000000" w:themeColor="text1"/>
          <w:highlight w:val="none"/>
          <w14:textFill>
            <w14:solidFill>
              <w14:schemeClr w14:val="tx1"/>
            </w14:solidFill>
          </w14:textFill>
        </w:rPr>
        <w:t>比选申请人提供的货物和服务用人民币报价。在比选申请文件中的报价一律用人民币币种填报，比选人不接受任何非人民币币种的比选申请报价。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13.2</w:t>
      </w:r>
      <w:r>
        <w:rPr>
          <w:rFonts w:ascii="宋体" w:hAnsi="宋体"/>
          <w:color w:val="000000" w:themeColor="text1"/>
          <w:highlight w:val="none"/>
          <w14:textFill>
            <w14:solidFill>
              <w14:schemeClr w14:val="tx1"/>
            </w14:solidFill>
          </w14:textFill>
        </w:rPr>
        <w:t>比选人将以人民币与中选的比选申请人签订合同。</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45" w:name="_Toc28665"/>
      <w:bookmarkStart w:id="446" w:name="_Toc22051"/>
      <w:bookmarkStart w:id="447" w:name="_Toc1530"/>
      <w:bookmarkStart w:id="448" w:name="_Toc14309"/>
      <w:bookmarkStart w:id="449" w:name="_Toc1624"/>
      <w:bookmarkStart w:id="450" w:name="_Toc390098436"/>
      <w:bookmarkStart w:id="451" w:name="_Toc19848"/>
      <w:bookmarkStart w:id="452" w:name="_Toc27508"/>
      <w:bookmarkStart w:id="453" w:name="_Toc11690"/>
      <w:bookmarkStart w:id="454" w:name="_Toc383891185"/>
      <w:bookmarkStart w:id="455" w:name="_Toc25750606"/>
      <w:bookmarkStart w:id="456" w:name="_Toc5974"/>
      <w:bookmarkStart w:id="457" w:name="_Toc7417"/>
      <w:bookmarkStart w:id="458" w:name="_Toc385427810"/>
      <w:bookmarkStart w:id="459" w:name="_Toc12983520"/>
      <w:bookmarkStart w:id="460" w:name="_Toc492478735"/>
      <w:bookmarkStart w:id="461" w:name="_Toc16314"/>
      <w:bookmarkStart w:id="462" w:name="_Toc30606"/>
      <w:bookmarkStart w:id="463" w:name="_Toc1506"/>
      <w:bookmarkStart w:id="464" w:name="_Toc24199"/>
      <w:bookmarkStart w:id="465" w:name="_Toc14922"/>
      <w:bookmarkStart w:id="466" w:name="_Toc30848"/>
      <w:bookmarkStart w:id="467" w:name="_Toc12049"/>
      <w:bookmarkStart w:id="468" w:name="_Toc114134623"/>
      <w:bookmarkStart w:id="469" w:name="_Toc375039081"/>
      <w:bookmarkStart w:id="470" w:name="_Toc30040"/>
      <w:bookmarkStart w:id="471" w:name="_Toc9237"/>
      <w:r>
        <w:rPr>
          <w:rFonts w:ascii="宋体" w:hAnsi="宋体"/>
          <w:color w:val="000000" w:themeColor="text1"/>
          <w:sz w:val="21"/>
          <w:szCs w:val="21"/>
          <w:highlight w:val="none"/>
          <w14:textFill>
            <w14:solidFill>
              <w14:schemeClr w14:val="tx1"/>
            </w14:solidFill>
          </w14:textFill>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15"/>
        <w:spacing w:before="0" w:after="0" w:afterAutospacing="0"/>
        <w:ind w:left="0" w:right="0" w:firstLine="420" w:firstLineChars="200"/>
        <w:rPr>
          <w:rFonts w:hAnsi="宋体" w:cs="Times New Roman"/>
          <w:color w:val="000000" w:themeColor="text1"/>
          <w:sz w:val="21"/>
          <w:szCs w:val="21"/>
          <w:highlight w:val="none"/>
          <w14:textFill>
            <w14:solidFill>
              <w14:schemeClr w14:val="tx1"/>
            </w14:solidFill>
          </w14:textFill>
        </w:rPr>
      </w:pPr>
      <w:r>
        <w:rPr>
          <w:rFonts w:hint="eastAsia" w:hAnsi="宋体" w:cs="Times New Roman"/>
          <w:color w:val="000000" w:themeColor="text1"/>
          <w:sz w:val="21"/>
          <w:szCs w:val="21"/>
          <w:highlight w:val="none"/>
          <w14:textFill>
            <w14:solidFill>
              <w14:schemeClr w14:val="tx1"/>
            </w14:solidFill>
          </w14:textFill>
        </w:rPr>
        <w:t>本项目</w:t>
      </w:r>
      <w:r>
        <w:rPr>
          <w:rFonts w:hint="eastAsia" w:hAnsi="宋体"/>
          <w:color w:val="000000" w:themeColor="text1"/>
          <w:sz w:val="21"/>
          <w:szCs w:val="21"/>
          <w:highlight w:val="none"/>
          <w14:textFill>
            <w14:solidFill>
              <w14:schemeClr w14:val="tx1"/>
            </w14:solidFill>
          </w14:textFill>
        </w:rPr>
        <w:t>不要求递交比选保证金。</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72" w:name="_Toc28997"/>
      <w:bookmarkStart w:id="473" w:name="_Toc14330"/>
      <w:bookmarkStart w:id="474" w:name="_Toc845"/>
      <w:bookmarkStart w:id="475" w:name="_Toc21214"/>
      <w:bookmarkStart w:id="476" w:name="_Toc9117"/>
      <w:bookmarkStart w:id="477" w:name="_Toc1604"/>
      <w:bookmarkStart w:id="478" w:name="_Toc25750607"/>
      <w:bookmarkStart w:id="479" w:name="_Toc7808"/>
      <w:bookmarkStart w:id="480" w:name="_Toc20643"/>
      <w:bookmarkStart w:id="481" w:name="_Toc20070"/>
      <w:bookmarkStart w:id="482" w:name="_Toc20493"/>
      <w:bookmarkStart w:id="483" w:name="_Toc385427811"/>
      <w:bookmarkStart w:id="484" w:name="_Toc24656"/>
      <w:bookmarkStart w:id="485" w:name="_Toc492478736"/>
      <w:bookmarkStart w:id="486" w:name="_Toc4433"/>
      <w:bookmarkStart w:id="487" w:name="_Toc28555"/>
      <w:bookmarkStart w:id="488" w:name="_Toc383891186"/>
      <w:bookmarkStart w:id="489" w:name="_Toc30499"/>
      <w:bookmarkStart w:id="490" w:name="_Toc12983521"/>
      <w:bookmarkStart w:id="491" w:name="_Toc375039082"/>
      <w:bookmarkStart w:id="492" w:name="_Toc114134624"/>
      <w:bookmarkStart w:id="493" w:name="_Toc5690"/>
      <w:bookmarkStart w:id="494" w:name="_Toc10918"/>
      <w:bookmarkStart w:id="495" w:name="_Toc390098437"/>
      <w:bookmarkStart w:id="496" w:name="_Toc2268"/>
      <w:bookmarkStart w:id="497" w:name="_Toc691"/>
      <w:bookmarkStart w:id="498" w:name="_Toc23114"/>
      <w:r>
        <w:rPr>
          <w:rFonts w:hint="eastAsia" w:ascii="宋体" w:hAnsi="宋体"/>
          <w:color w:val="000000" w:themeColor="text1"/>
          <w:sz w:val="21"/>
          <w:szCs w:val="21"/>
          <w:highlight w:val="none"/>
          <w14:textFill>
            <w14:solidFill>
              <w14:schemeClr w14:val="tx1"/>
            </w14:solidFill>
          </w14:textFill>
        </w:rPr>
        <w:t xml:space="preserve">15. </w:t>
      </w:r>
      <w:r>
        <w:rPr>
          <w:rFonts w:ascii="宋体" w:hAnsi="宋体"/>
          <w:color w:val="000000" w:themeColor="text1"/>
          <w:sz w:val="21"/>
          <w:szCs w:val="21"/>
          <w:highlight w:val="none"/>
          <w14:textFill>
            <w14:solidFill>
              <w14:schemeClr w14:val="tx1"/>
            </w14:solidFill>
          </w14:textFill>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15.1 </w:t>
      </w:r>
      <w:r>
        <w:rPr>
          <w:rFonts w:ascii="宋体" w:hAnsi="宋体"/>
          <w:color w:val="000000" w:themeColor="text1"/>
          <w:highlight w:val="none"/>
          <w14:textFill>
            <w14:solidFill>
              <w14:schemeClr w14:val="tx1"/>
            </w14:solidFill>
          </w14:textFill>
        </w:rPr>
        <w:t>根据本须知前附表规定，比选申请应在比选申请须知前附表中规定的时间内保持有效。比选申请有效期不满足要求的比选申请将被视为非实质性响应比选申请而予以否决。</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15.2 </w:t>
      </w:r>
      <w:r>
        <w:rPr>
          <w:rFonts w:ascii="宋体" w:hAnsi="宋体"/>
          <w:color w:val="000000" w:themeColor="text1"/>
          <w:highlight w:val="none"/>
          <w14:textFill>
            <w14:solidFill>
              <w14:schemeClr w14:val="tx1"/>
            </w14:solidFill>
          </w14:textFill>
        </w:rPr>
        <w:t>特殊情况下，</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bookmarkStart w:id="499" w:name="_Toc19044"/>
      <w:bookmarkStart w:id="500" w:name="_Toc3414"/>
      <w:bookmarkStart w:id="501" w:name="_Toc32020"/>
      <w:bookmarkStart w:id="502" w:name="_Toc12506"/>
      <w:bookmarkStart w:id="503" w:name="_Toc12983522"/>
      <w:bookmarkStart w:id="504" w:name="_Toc29108"/>
      <w:bookmarkStart w:id="505" w:name="_Toc25684"/>
      <w:bookmarkStart w:id="506" w:name="_Toc24922"/>
      <w:bookmarkStart w:id="507" w:name="_Toc12435"/>
      <w:bookmarkStart w:id="508" w:name="_Toc14672"/>
      <w:bookmarkStart w:id="509" w:name="_Toc19603"/>
      <w:bookmarkStart w:id="510" w:name="_Toc6065"/>
      <w:bookmarkStart w:id="511" w:name="_Toc492478737"/>
      <w:bookmarkStart w:id="512" w:name="_Toc32525"/>
      <w:bookmarkStart w:id="513" w:name="_Toc390098438"/>
      <w:bookmarkStart w:id="514" w:name="_Toc4216"/>
      <w:bookmarkStart w:id="515" w:name="_Toc383891187"/>
      <w:bookmarkStart w:id="516" w:name="_Toc8100"/>
      <w:bookmarkStart w:id="517" w:name="_Toc385427812"/>
      <w:bookmarkStart w:id="518" w:name="_Toc27730"/>
      <w:bookmarkStart w:id="519" w:name="_Toc301"/>
      <w:bookmarkStart w:id="520" w:name="_Toc25468"/>
      <w:bookmarkStart w:id="521" w:name="_Toc375039083"/>
      <w:r>
        <w:rPr>
          <w:rFonts w:hint="eastAsia" w:ascii="宋体" w:hAnsi="宋体"/>
          <w:b/>
          <w:bCs/>
          <w:color w:val="000000" w:themeColor="text1"/>
          <w:highlight w:val="none"/>
          <w14:textFill>
            <w14:solidFill>
              <w14:schemeClr w14:val="tx1"/>
            </w14:solidFill>
          </w14:textFill>
        </w:rPr>
        <w:t xml:space="preserve">16. </w:t>
      </w:r>
      <w:r>
        <w:rPr>
          <w:rFonts w:ascii="宋体" w:hAnsi="宋体"/>
          <w:b/>
          <w:bCs/>
          <w:color w:val="000000" w:themeColor="text1"/>
          <w:highlight w:val="none"/>
          <w14:textFill>
            <w14:solidFill>
              <w14:schemeClr w14:val="tx1"/>
            </w14:solidFill>
          </w14:textFill>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16.1 </w:t>
      </w:r>
      <w:r>
        <w:rPr>
          <w:rFonts w:ascii="宋体" w:hAnsi="宋体"/>
          <w:color w:val="000000" w:themeColor="text1"/>
          <w:highlight w:val="none"/>
          <w14:textFill>
            <w14:solidFill>
              <w14:schemeClr w14:val="tx1"/>
            </w14:solidFill>
          </w14:textFill>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文件不符以纸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文件为准。</w:t>
      </w:r>
      <w:r>
        <w:rPr>
          <w:rFonts w:hint="eastAsia" w:ascii="宋体" w:hAnsi="宋体"/>
          <w:b/>
          <w:color w:val="000000" w:themeColor="text1"/>
          <w:highlight w:val="none"/>
          <w14:textFill>
            <w14:solidFill>
              <w14:schemeClr w14:val="tx1"/>
            </w14:solidFill>
          </w14:textFill>
        </w:rPr>
        <w:t>比选申请文件要按照资格审查文件、价格文件和技术文件三部分文件单独装订成册。并按照比选申请须知规定的式样、密封和标记、时间和地点递交。</w:t>
      </w:r>
    </w:p>
    <w:p>
      <w:pPr>
        <w:tabs>
          <w:tab w:val="left" w:pos="1134"/>
          <w:tab w:val="left" w:pos="8364"/>
        </w:tabs>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16.2 </w:t>
      </w:r>
      <w:r>
        <w:rPr>
          <w:rFonts w:ascii="宋体" w:hAnsi="宋体"/>
          <w:b/>
          <w:color w:val="000000" w:themeColor="text1"/>
          <w:highlight w:val="none"/>
          <w14:textFill>
            <w14:solidFill>
              <w14:schemeClr w14:val="tx1"/>
            </w14:solidFill>
          </w14:textFill>
        </w:rPr>
        <w:t>比选申请文件的正本需打印，并由比选申请人法定代表人或其授权委托人</w:t>
      </w:r>
      <w:r>
        <w:rPr>
          <w:rFonts w:hint="eastAsia" w:ascii="宋体" w:hAnsi="宋体"/>
          <w:b/>
          <w:color w:val="000000" w:themeColor="text1"/>
          <w:highlight w:val="none"/>
          <w14:textFill>
            <w14:solidFill>
              <w14:schemeClr w14:val="tx1"/>
            </w14:solidFill>
          </w14:textFill>
        </w:rPr>
        <w:t>在比选文件规定的相关位置</w:t>
      </w:r>
      <w:r>
        <w:rPr>
          <w:rFonts w:ascii="宋体" w:hAnsi="宋体"/>
          <w:b/>
          <w:color w:val="000000" w:themeColor="text1"/>
          <w:highlight w:val="none"/>
          <w14:textFill>
            <w14:solidFill>
              <w14:schemeClr w14:val="tx1"/>
            </w14:solidFill>
          </w14:textFill>
        </w:rPr>
        <w:t>签字并加盖公章。授权委托人应将以书面形式出具的“法定代表人授权书”附在比选申请文件中。</w:t>
      </w:r>
      <w:r>
        <w:rPr>
          <w:rFonts w:hint="eastAsia" w:ascii="宋体" w:hAnsi="宋体"/>
          <w:b/>
          <w:color w:val="000000" w:themeColor="text1"/>
          <w:highlight w:val="none"/>
          <w14:textFill>
            <w14:solidFill>
              <w14:schemeClr w14:val="tx1"/>
            </w14:solidFill>
          </w14:textFill>
        </w:rPr>
        <w:t>比选申请文件正本需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比选申请文件的副本可采用正本的复印件</w:t>
      </w:r>
      <w:r>
        <w:rPr>
          <w:rFonts w:hint="eastAsia" w:ascii="宋体" w:hAnsi="宋体"/>
          <w:b/>
          <w:color w:val="000000" w:themeColor="text1"/>
          <w:highlight w:val="none"/>
          <w14:textFill>
            <w14:solidFill>
              <w14:schemeClr w14:val="tx1"/>
            </w14:solidFill>
          </w14:textFill>
        </w:rPr>
        <w:t>（需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16.3 </w:t>
      </w:r>
      <w:r>
        <w:rPr>
          <w:rFonts w:ascii="宋体" w:hAnsi="宋体"/>
          <w:color w:val="000000" w:themeColor="text1"/>
          <w:highlight w:val="none"/>
          <w14:textFill>
            <w14:solidFill>
              <w14:schemeClr w14:val="tx1"/>
            </w14:solidFill>
          </w14:textFill>
        </w:rPr>
        <w:t>比选申请文件应无涂改和行间插字，除非是比选申请人造成的必须修改的错误，任何行间插字、涂改和增删，必须由比选申请人法定代表人或其授权代表在旁边签字或盖章确认才有效。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16.4 </w:t>
      </w:r>
      <w:r>
        <w:rPr>
          <w:rFonts w:ascii="宋体" w:hAnsi="宋体"/>
          <w:color w:val="000000" w:themeColor="text1"/>
          <w:highlight w:val="none"/>
          <w14:textFill>
            <w14:solidFill>
              <w14:schemeClr w14:val="tx1"/>
            </w14:solidFill>
          </w14:textFill>
        </w:rPr>
        <w:t>比选人拒绝接受以</w:t>
      </w:r>
      <w:r>
        <w:rPr>
          <w:rFonts w:hint="eastAsia" w:ascii="宋体" w:hAnsi="宋体"/>
          <w:color w:val="000000" w:themeColor="text1"/>
          <w:highlight w:val="none"/>
          <w14:textFill>
            <w14:solidFill>
              <w14:schemeClr w14:val="tx1"/>
            </w14:solidFill>
          </w14:textFill>
        </w:rPr>
        <w:t>邮寄、</w:t>
      </w:r>
      <w:r>
        <w:rPr>
          <w:rFonts w:ascii="宋体" w:hAnsi="宋体"/>
          <w:color w:val="000000" w:themeColor="text1"/>
          <w:highlight w:val="none"/>
          <w14:textFill>
            <w14:solidFill>
              <w14:schemeClr w14:val="tx1"/>
            </w14:solidFill>
          </w14:textFill>
        </w:rPr>
        <w:t>电报、电话、传真、电子邮件形式的比选申请。</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522" w:name="_Toc385427813"/>
      <w:bookmarkStart w:id="523" w:name="_Toc383891188"/>
      <w:bookmarkStart w:id="524" w:name="_Toc390098439"/>
      <w:bookmarkStart w:id="525" w:name="_Toc375039084"/>
      <w:bookmarkStart w:id="526" w:name="_Toc30962"/>
      <w:bookmarkStart w:id="527" w:name="_Toc1315"/>
      <w:bookmarkStart w:id="528" w:name="_Toc7289"/>
      <w:bookmarkStart w:id="529" w:name="_Toc15116"/>
      <w:bookmarkStart w:id="530" w:name="_Toc32054"/>
      <w:bookmarkStart w:id="531" w:name="_Toc26551"/>
      <w:bookmarkStart w:id="532" w:name="_Toc23177"/>
      <w:bookmarkStart w:id="533" w:name="_Toc30452"/>
      <w:bookmarkStart w:id="534" w:name="_Toc30187"/>
      <w:bookmarkStart w:id="535" w:name="_Toc21398"/>
      <w:bookmarkStart w:id="536" w:name="_Toc26776"/>
      <w:bookmarkStart w:id="537" w:name="_Toc759"/>
      <w:bookmarkStart w:id="538" w:name="_Toc10234"/>
      <w:bookmarkStart w:id="539" w:name="_Toc1952"/>
      <w:bookmarkStart w:id="540" w:name="_Toc6101"/>
      <w:bookmarkStart w:id="541" w:name="_Toc12983523"/>
      <w:bookmarkStart w:id="542" w:name="_Toc16409"/>
      <w:bookmarkStart w:id="543" w:name="_Toc18322"/>
      <w:bookmarkStart w:id="544" w:name="_Toc2975"/>
      <w:bookmarkStart w:id="545" w:name="_Toc492478738"/>
      <w:bookmarkStart w:id="546" w:name="_Toc2113"/>
      <w:bookmarkStart w:id="547" w:name="_Toc114134625"/>
      <w:r>
        <w:rPr>
          <w:rFonts w:hint="eastAsia" w:ascii="宋体" w:hAnsi="宋体" w:eastAsia="宋体"/>
          <w:color w:val="000000" w:themeColor="text1"/>
          <w:sz w:val="24"/>
          <w:szCs w:val="24"/>
          <w:highlight w:val="none"/>
          <w14:textFill>
            <w14:solidFill>
              <w14:schemeClr w14:val="tx1"/>
            </w14:solidFill>
          </w14:textFill>
        </w:rPr>
        <w:t>四、</w:t>
      </w:r>
      <w:r>
        <w:rPr>
          <w:rFonts w:ascii="宋体" w:hAnsi="宋体" w:eastAsia="宋体"/>
          <w:color w:val="000000" w:themeColor="text1"/>
          <w:sz w:val="24"/>
          <w:szCs w:val="24"/>
          <w:highlight w:val="none"/>
          <w14:textFill>
            <w14:solidFill>
              <w14:schemeClr w14:val="tx1"/>
            </w14:solidFill>
          </w14:textFill>
        </w:rPr>
        <w:t>比选申请文件</w:t>
      </w:r>
      <w:bookmarkEnd w:id="522"/>
      <w:bookmarkEnd w:id="523"/>
      <w:bookmarkEnd w:id="524"/>
      <w:bookmarkEnd w:id="525"/>
      <w:r>
        <w:rPr>
          <w:rFonts w:hint="eastAsia" w:ascii="宋体" w:hAnsi="宋体" w:eastAsia="宋体"/>
          <w:color w:val="000000" w:themeColor="text1"/>
          <w:sz w:val="24"/>
          <w:szCs w:val="24"/>
          <w:highlight w:val="none"/>
          <w14:textFill>
            <w14:solidFill>
              <w14:schemeClr w14:val="tx1"/>
            </w14:solidFill>
          </w14:textFill>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48" w:name="_Toc19495"/>
      <w:bookmarkStart w:id="549" w:name="_Toc13621"/>
      <w:bookmarkStart w:id="550" w:name="_Toc15071"/>
      <w:bookmarkStart w:id="551" w:name="_Toc13829"/>
      <w:bookmarkStart w:id="552" w:name="_Toc17200"/>
      <w:bookmarkStart w:id="553" w:name="_Toc12329"/>
      <w:bookmarkStart w:id="554" w:name="_Toc12983524"/>
      <w:bookmarkStart w:id="555" w:name="_Toc15663"/>
      <w:bookmarkStart w:id="556" w:name="_Toc19248"/>
      <w:bookmarkStart w:id="557" w:name="_Toc12117"/>
      <w:bookmarkStart w:id="558" w:name="_Toc18616"/>
      <w:bookmarkStart w:id="559" w:name="_Toc492478739"/>
      <w:bookmarkStart w:id="560" w:name="_Toc24538"/>
      <w:bookmarkStart w:id="561" w:name="_Toc15735"/>
      <w:bookmarkStart w:id="562" w:name="_Toc13875"/>
      <w:bookmarkStart w:id="563" w:name="_Toc25750609"/>
      <w:bookmarkStart w:id="564" w:name="_Toc383891189"/>
      <w:bookmarkStart w:id="565" w:name="_Toc390098440"/>
      <w:bookmarkStart w:id="566" w:name="_Toc375039085"/>
      <w:bookmarkStart w:id="567" w:name="_Toc385427814"/>
      <w:bookmarkStart w:id="568" w:name="_Toc9307"/>
      <w:bookmarkStart w:id="569" w:name="_Toc114134626"/>
      <w:bookmarkStart w:id="570" w:name="_Toc5922"/>
      <w:bookmarkStart w:id="571" w:name="_Toc24648"/>
      <w:bookmarkStart w:id="572" w:name="_Toc30196"/>
      <w:bookmarkStart w:id="573" w:name="_Toc15650"/>
      <w:bookmarkStart w:id="574" w:name="_Toc26249"/>
      <w:r>
        <w:rPr>
          <w:rFonts w:hint="eastAsia" w:ascii="宋体" w:hAnsi="宋体"/>
          <w:color w:val="000000" w:themeColor="text1"/>
          <w:sz w:val="21"/>
          <w:szCs w:val="21"/>
          <w:highlight w:val="none"/>
          <w14:textFill>
            <w14:solidFill>
              <w14:schemeClr w14:val="tx1"/>
            </w14:solidFill>
          </w14:textFill>
        </w:rPr>
        <w:t xml:space="preserve">17. </w:t>
      </w:r>
      <w:r>
        <w:rPr>
          <w:rFonts w:ascii="宋体" w:hAnsi="宋体"/>
          <w:color w:val="000000" w:themeColor="text1"/>
          <w:sz w:val="21"/>
          <w:szCs w:val="21"/>
          <w:highlight w:val="none"/>
          <w14:textFill>
            <w14:solidFill>
              <w14:schemeClr w14:val="tx1"/>
            </w14:solidFill>
          </w14:textFill>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575" w:name="_Toc383891190"/>
      <w:bookmarkStart w:id="576" w:name="_Toc385427815"/>
      <w:bookmarkStart w:id="577" w:name="_Toc390098441"/>
      <w:bookmarkStart w:id="578" w:name="_Toc375039086"/>
      <w:r>
        <w:rPr>
          <w:rFonts w:hint="eastAsia" w:ascii="宋体" w:hAnsi="宋体"/>
          <w:color w:val="000000" w:themeColor="text1"/>
          <w:highlight w:val="none"/>
          <w14:textFill>
            <w14:solidFill>
              <w14:schemeClr w14:val="tx1"/>
            </w14:solidFill>
          </w14:textFill>
        </w:rPr>
        <w:t xml:space="preserve">17.1 </w:t>
      </w:r>
      <w:r>
        <w:rPr>
          <w:rFonts w:ascii="宋体" w:hAnsi="宋体"/>
          <w:color w:val="000000" w:themeColor="text1"/>
          <w:highlight w:val="none"/>
          <w14:textFill>
            <w14:solidFill>
              <w14:schemeClr w14:val="tx1"/>
            </w14:solidFill>
          </w14:textFill>
        </w:rPr>
        <w:t>封装方式</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（1）比选申请文件正本与副本应分别装订成册，封面上应分别标明“正本”和“副本”字样。</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）比选申请人可将比选申请文件封装为</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个包，其中价格文件还需独立密封成包。</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（3）所有密封箱/袋应保证其密封性，并骑缝加盖比选申请人单位公章。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17.2 </w:t>
      </w:r>
      <w:r>
        <w:rPr>
          <w:rFonts w:ascii="宋体" w:hAnsi="宋体"/>
          <w:color w:val="000000" w:themeColor="text1"/>
          <w:highlight w:val="none"/>
          <w14:textFill>
            <w14:solidFill>
              <w14:schemeClr w14:val="tx1"/>
            </w14:solidFill>
          </w14:textFill>
        </w:rPr>
        <w:t>所有密封箱/袋都应具有下列识别标志：</w:t>
      </w:r>
    </w:p>
    <w:p>
      <w:pPr>
        <w:tabs>
          <w:tab w:val="left" w:pos="1155"/>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val="zh-CN"/>
          <w14:textFill>
            <w14:solidFill>
              <w14:schemeClr w14:val="tx1"/>
            </w14:solidFill>
          </w14:textFill>
        </w:rPr>
        <w:t>南宁市吉兴西路南侧片区城中村改造项目安置住房配套基础设施-纵一路设计</w:t>
      </w:r>
      <w:r>
        <w:rPr>
          <w:rFonts w:ascii="宋体" w:hAnsi="宋体"/>
          <w:color w:val="000000" w:themeColor="text1"/>
          <w:highlight w:val="none"/>
          <w14:textFill>
            <w14:solidFill>
              <w14:schemeClr w14:val="tx1"/>
            </w14:solidFill>
          </w14:textFill>
        </w:rPr>
        <w:t>；</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项目编号：</w:t>
      </w:r>
      <w:r>
        <w:rPr>
          <w:rFonts w:hint="eastAsia" w:ascii="宋体" w:hAnsi="宋体"/>
          <w:color w:val="000000" w:themeColor="text1"/>
          <w:highlight w:val="none"/>
          <w14:textFill>
            <w14:solidFill>
              <w14:schemeClr w14:val="tx1"/>
            </w14:solidFill>
          </w14:textFill>
        </w:rPr>
        <w:t>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17.3 </w:t>
      </w:r>
      <w:r>
        <w:rPr>
          <w:rFonts w:ascii="宋体" w:hAnsi="宋体"/>
          <w:color w:val="000000" w:themeColor="text1"/>
          <w:highlight w:val="none"/>
          <w14:textFill>
            <w14:solidFill>
              <w14:schemeClr w14:val="tx1"/>
            </w14:solidFill>
          </w14:textFill>
        </w:rPr>
        <w:t>所有密封箱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袋上均应写明比选申请人的名称与地址，以便比选申请被宣布迟到时，能原封退回。</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17.4 </w:t>
      </w:r>
      <w:r>
        <w:rPr>
          <w:rFonts w:ascii="宋体" w:hAnsi="宋体"/>
          <w:color w:val="000000" w:themeColor="text1"/>
          <w:highlight w:val="none"/>
          <w14:textFill>
            <w14:solidFill>
              <w14:schemeClr w14:val="tx1"/>
            </w14:solidFill>
          </w14:textFill>
        </w:rPr>
        <w:t>如果密封箱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袋上没有按上述规定密封并加写标志，比选人将不承担比选申请文件错放或提前开封的责任，由此造成的提前开封的比选申请文件，比选人将予以拒绝，并退还给比选申请人。</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79" w:name="_Toc4735"/>
      <w:bookmarkStart w:id="580" w:name="_Toc642"/>
      <w:bookmarkStart w:id="581" w:name="_Toc13883"/>
      <w:bookmarkStart w:id="582" w:name="_Toc12983525"/>
      <w:bookmarkStart w:id="583" w:name="_Toc11039"/>
      <w:bookmarkStart w:id="584" w:name="_Toc13136"/>
      <w:bookmarkStart w:id="585" w:name="_Toc28071"/>
      <w:bookmarkStart w:id="586" w:name="_Toc22180"/>
      <w:bookmarkStart w:id="587" w:name="_Toc16266"/>
      <w:bookmarkStart w:id="588" w:name="_Toc23859"/>
      <w:bookmarkStart w:id="589" w:name="_Toc2337"/>
      <w:bookmarkStart w:id="590" w:name="_Toc16818"/>
      <w:bookmarkStart w:id="591" w:name="_Toc22445"/>
      <w:bookmarkStart w:id="592" w:name="_Toc32760"/>
      <w:bookmarkStart w:id="593" w:name="_Toc6339"/>
      <w:bookmarkStart w:id="594" w:name="_Toc492478740"/>
      <w:bookmarkStart w:id="595" w:name="_Toc11255"/>
      <w:bookmarkStart w:id="596" w:name="_Toc6482"/>
      <w:bookmarkStart w:id="597" w:name="_Toc25750610"/>
      <w:bookmarkStart w:id="598" w:name="_Toc16755"/>
      <w:bookmarkStart w:id="599" w:name="_Toc24465"/>
      <w:bookmarkStart w:id="600" w:name="_Toc114134627"/>
      <w:bookmarkStart w:id="601" w:name="_Toc11096"/>
      <w:r>
        <w:rPr>
          <w:rFonts w:ascii="宋体" w:hAnsi="宋体"/>
          <w:color w:val="000000" w:themeColor="text1"/>
          <w:sz w:val="21"/>
          <w:szCs w:val="21"/>
          <w:highlight w:val="none"/>
          <w14:textFill>
            <w14:solidFill>
              <w14:schemeClr w14:val="tx1"/>
            </w14:solidFill>
          </w14:textFill>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18.1 </w:t>
      </w:r>
      <w:r>
        <w:rPr>
          <w:rFonts w:ascii="宋体" w:hAnsi="宋体"/>
          <w:color w:val="000000" w:themeColor="text1"/>
          <w:highlight w:val="none"/>
          <w14:textFill>
            <w14:solidFill>
              <w14:schemeClr w14:val="tx1"/>
            </w14:solidFill>
          </w14:textFill>
        </w:rPr>
        <w:t>所有比选申请文件应派专人送交，并须按“比选申请须知前附表”中规定的比选申请截止时间</w:t>
      </w:r>
      <w:r>
        <w:rPr>
          <w:rFonts w:hint="eastAsia" w:ascii="宋体" w:hAnsi="宋体"/>
          <w:color w:val="000000" w:themeColor="text1"/>
          <w:highlight w:val="none"/>
          <w14:textFill>
            <w14:solidFill>
              <w14:schemeClr w14:val="tx1"/>
            </w14:solidFill>
          </w14:textFill>
        </w:rPr>
        <w:t>前</w:t>
      </w:r>
      <w:r>
        <w:rPr>
          <w:rFonts w:ascii="宋体" w:hAnsi="宋体"/>
          <w:color w:val="000000" w:themeColor="text1"/>
          <w:highlight w:val="none"/>
          <w14:textFill>
            <w14:solidFill>
              <w14:schemeClr w14:val="tx1"/>
            </w14:solidFill>
          </w14:textFill>
        </w:rPr>
        <w:t>送至</w:t>
      </w:r>
      <w:r>
        <w:rPr>
          <w:rFonts w:hint="eastAsia" w:ascii="宋体" w:hAnsi="宋体"/>
          <w:color w:val="000000" w:themeColor="text1"/>
          <w:highlight w:val="none"/>
          <w14:textFill>
            <w14:solidFill>
              <w14:schemeClr w14:val="tx1"/>
            </w14:solidFill>
          </w14:textFill>
        </w:rPr>
        <w:t>比选文件规定的</w:t>
      </w:r>
      <w:r>
        <w:rPr>
          <w:rFonts w:ascii="宋体" w:hAnsi="宋体"/>
          <w:color w:val="000000" w:themeColor="text1"/>
          <w:highlight w:val="none"/>
          <w14:textFill>
            <w14:solidFill>
              <w14:schemeClr w14:val="tx1"/>
            </w14:solidFill>
          </w14:textFill>
        </w:rPr>
        <w:t>地点。如有必要，比选申请人可事先自行到该场地进行察看。</w:t>
      </w:r>
    </w:p>
    <w:p>
      <w:pPr>
        <w:tabs>
          <w:tab w:val="left" w:pos="1134"/>
          <w:tab w:val="left" w:pos="8364"/>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18.2 </w:t>
      </w:r>
      <w:r>
        <w:rPr>
          <w:rFonts w:ascii="宋体" w:hAnsi="宋体"/>
          <w:b/>
          <w:color w:val="000000" w:themeColor="text1"/>
          <w:highlight w:val="none"/>
          <w14:textFill>
            <w14:solidFill>
              <w14:schemeClr w14:val="tx1"/>
            </w14:solidFill>
          </w14:textFill>
        </w:rPr>
        <w:t>比选申请人在递交比选申请文件时必须签到，否则比选申请无效。递交比选申请文件的时间晚于比选申请截止时间时，比选申请文件将不被接受。</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18.3 </w:t>
      </w:r>
      <w:r>
        <w:rPr>
          <w:rFonts w:ascii="宋体" w:hAnsi="宋体"/>
          <w:color w:val="000000" w:themeColor="text1"/>
          <w:highlight w:val="none"/>
          <w14:textFill>
            <w14:solidFill>
              <w14:schemeClr w14:val="tx1"/>
            </w14:solidFill>
          </w14:textFill>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02" w:name="_Toc25750611"/>
      <w:bookmarkStart w:id="603" w:name="_Toc11373"/>
      <w:bookmarkStart w:id="604" w:name="_Toc29473"/>
      <w:bookmarkStart w:id="605" w:name="_Toc390098442"/>
      <w:bookmarkStart w:id="606" w:name="_Toc22945"/>
      <w:bookmarkStart w:id="607" w:name="_Toc375039087"/>
      <w:bookmarkStart w:id="608" w:name="_Toc26431"/>
      <w:bookmarkStart w:id="609" w:name="_Toc492478741"/>
      <w:bookmarkStart w:id="610" w:name="_Toc28041"/>
      <w:bookmarkStart w:id="611" w:name="_Toc12983526"/>
      <w:bookmarkStart w:id="612" w:name="_Toc14239"/>
      <w:bookmarkStart w:id="613" w:name="_Toc324"/>
      <w:bookmarkStart w:id="614" w:name="_Toc10818"/>
      <w:bookmarkStart w:id="615" w:name="_Toc15252"/>
      <w:bookmarkStart w:id="616" w:name="_Toc114134628"/>
      <w:bookmarkStart w:id="617" w:name="_Toc29066"/>
      <w:bookmarkStart w:id="618" w:name="_Toc383891191"/>
      <w:bookmarkStart w:id="619" w:name="_Toc2226"/>
      <w:bookmarkStart w:id="620" w:name="_Toc3597"/>
      <w:bookmarkStart w:id="621" w:name="_Toc32621"/>
      <w:bookmarkStart w:id="622" w:name="_Toc9522"/>
      <w:bookmarkStart w:id="623" w:name="_Toc385427816"/>
      <w:bookmarkStart w:id="624" w:name="_Toc32252"/>
      <w:bookmarkStart w:id="625" w:name="_Toc21960"/>
      <w:bookmarkStart w:id="626" w:name="_Toc6554"/>
      <w:bookmarkStart w:id="627" w:name="_Toc23404"/>
      <w:bookmarkStart w:id="628" w:name="_Toc13581"/>
      <w:r>
        <w:rPr>
          <w:rFonts w:ascii="宋体" w:hAnsi="宋体"/>
          <w:color w:val="000000" w:themeColor="text1"/>
          <w:sz w:val="21"/>
          <w:szCs w:val="21"/>
          <w:highlight w:val="none"/>
          <w14:textFill>
            <w14:solidFill>
              <w14:schemeClr w14:val="tx1"/>
            </w14:solidFill>
          </w14:textFill>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19.1 比选人</w:t>
      </w:r>
      <w:r>
        <w:rPr>
          <w:rFonts w:ascii="宋体" w:hAnsi="宋体"/>
          <w:color w:val="000000" w:themeColor="text1"/>
          <w:highlight w:val="none"/>
          <w14:textFill>
            <w14:solidFill>
              <w14:schemeClr w14:val="tx1"/>
            </w14:solidFill>
          </w14:textFill>
        </w:rPr>
        <w:t>将拒绝并原封退回在</w:t>
      </w:r>
      <w:r>
        <w:rPr>
          <w:rFonts w:hint="eastAsia" w:ascii="宋体" w:hAnsi="宋体"/>
          <w:color w:val="000000" w:themeColor="text1"/>
          <w:highlight w:val="none"/>
          <w14:textFill>
            <w14:solidFill>
              <w14:schemeClr w14:val="tx1"/>
            </w14:solidFill>
          </w14:textFill>
        </w:rPr>
        <w:t>本须知</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t>规定的比选申请截止时间后收到的任何比选申请文件。</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29" w:name="_Toc7221"/>
      <w:bookmarkStart w:id="630" w:name="_Toc25750612"/>
      <w:bookmarkStart w:id="631" w:name="_Toc114134629"/>
      <w:bookmarkStart w:id="632" w:name="_Toc23449"/>
      <w:bookmarkStart w:id="633" w:name="_Toc10345"/>
      <w:bookmarkStart w:id="634" w:name="_Toc375039088"/>
      <w:bookmarkStart w:id="635" w:name="_Toc9706"/>
      <w:bookmarkStart w:id="636" w:name="_Toc492478742"/>
      <w:bookmarkStart w:id="637" w:name="_Toc14411"/>
      <w:bookmarkStart w:id="638" w:name="_Toc12983527"/>
      <w:bookmarkStart w:id="639" w:name="_Toc14522"/>
      <w:bookmarkStart w:id="640" w:name="_Toc17797"/>
      <w:bookmarkStart w:id="641" w:name="_Toc21796"/>
      <w:bookmarkStart w:id="642" w:name="_Toc390098443"/>
      <w:bookmarkStart w:id="643" w:name="_Toc383891192"/>
      <w:bookmarkStart w:id="644" w:name="_Toc4605"/>
      <w:bookmarkStart w:id="645" w:name="_Toc243"/>
      <w:bookmarkStart w:id="646" w:name="_Toc25427"/>
      <w:bookmarkStart w:id="647" w:name="_Toc31033"/>
      <w:bookmarkStart w:id="648" w:name="_Toc28452"/>
      <w:bookmarkStart w:id="649" w:name="_Toc26282"/>
      <w:bookmarkStart w:id="650" w:name="_Toc8636"/>
      <w:bookmarkStart w:id="651" w:name="_Toc24030"/>
      <w:bookmarkStart w:id="652" w:name="_Toc385427817"/>
      <w:bookmarkStart w:id="653" w:name="_Toc12682"/>
      <w:bookmarkStart w:id="654" w:name="_Toc29208"/>
      <w:bookmarkStart w:id="655" w:name="_Toc27195"/>
      <w:r>
        <w:rPr>
          <w:rFonts w:ascii="宋体" w:hAnsi="宋体"/>
          <w:color w:val="000000" w:themeColor="text1"/>
          <w:sz w:val="21"/>
          <w:szCs w:val="21"/>
          <w:highlight w:val="none"/>
          <w14:textFill>
            <w14:solidFill>
              <w14:schemeClr w14:val="tx1"/>
            </w14:solidFill>
          </w14:textFill>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20.1 </w:t>
      </w:r>
      <w:r>
        <w:rPr>
          <w:rFonts w:ascii="宋体" w:hAnsi="宋体"/>
          <w:color w:val="000000" w:themeColor="text1"/>
          <w:highlight w:val="none"/>
          <w14:textFill>
            <w14:solidFill>
              <w14:schemeClr w14:val="tx1"/>
            </w14:solidFill>
          </w14:textFill>
        </w:rPr>
        <w:t>比选申请人在提交比选申请文件后可对其比选申请文件进行修改或撤回，但该修改或撤回的书面通知须在比选申请截止时间之前送达</w:t>
      </w:r>
      <w:r>
        <w:rPr>
          <w:rFonts w:hint="eastAsia" w:ascii="宋体" w:hAnsi="宋体"/>
          <w:color w:val="000000" w:themeColor="text1"/>
          <w:highlight w:val="none"/>
          <w14:textFill>
            <w14:solidFill>
              <w14:schemeClr w14:val="tx1"/>
            </w14:solidFill>
          </w14:textFill>
        </w:rPr>
        <w:t>比选单位</w:t>
      </w:r>
      <w:r>
        <w:rPr>
          <w:rFonts w:ascii="宋体" w:hAnsi="宋体"/>
          <w:color w:val="000000" w:themeColor="text1"/>
          <w:highlight w:val="none"/>
          <w14:textFill>
            <w14:solidFill>
              <w14:schemeClr w14:val="tx1"/>
            </w14:solidFill>
          </w14:textFill>
        </w:rPr>
        <w:t>；且该通知需经正式授权的比选申请人代表签字方为有效。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20.2 </w:t>
      </w:r>
      <w:r>
        <w:rPr>
          <w:rFonts w:ascii="宋体" w:hAnsi="宋体"/>
          <w:color w:val="000000" w:themeColor="text1"/>
          <w:highlight w:val="none"/>
          <w14:textFill>
            <w14:solidFill>
              <w14:schemeClr w14:val="tx1"/>
            </w14:solidFill>
          </w14:textFill>
        </w:rPr>
        <w:t>比选申请人对比选申请文件修改的书面材料或撤回的通知应按本比选申请须知</w:t>
      </w:r>
      <w:r>
        <w:rPr>
          <w:rFonts w:hint="eastAsia" w:ascii="宋体" w:hAnsi="宋体"/>
          <w:color w:val="000000" w:themeColor="text1"/>
          <w:highlight w:val="none"/>
          <w14:textFill>
            <w14:solidFill>
              <w14:schemeClr w14:val="tx1"/>
            </w14:solidFill>
          </w14:textFill>
        </w:rPr>
        <w:t>第16</w:t>
      </w:r>
      <w:r>
        <w:rPr>
          <w:rFonts w:ascii="宋体" w:hAnsi="宋体"/>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"_尻깃匡숭돨쵱룐뵨깃션"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17</w:t>
      </w:r>
      <w:r>
        <w:rPr>
          <w:rFonts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t>规定进行编写、密封、标注和递送，并注明“修改比选申请文件”或“撤回比选申请书面通知”字样。</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20.3 </w:t>
      </w:r>
      <w:r>
        <w:rPr>
          <w:rFonts w:ascii="宋体" w:hAnsi="宋体"/>
          <w:color w:val="000000" w:themeColor="text1"/>
          <w:highlight w:val="none"/>
          <w14:textFill>
            <w14:solidFill>
              <w14:schemeClr w14:val="tx1"/>
            </w14:solidFill>
          </w14:textFill>
        </w:rPr>
        <w:t>比选申请截止时间以后比选申请人不得修改比选申请文件。</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20.4 </w:t>
      </w:r>
      <w:r>
        <w:rPr>
          <w:rFonts w:ascii="宋体" w:hAnsi="宋体"/>
          <w:color w:val="000000" w:themeColor="text1"/>
          <w:highlight w:val="none"/>
          <w14:textFill>
            <w14:solidFill>
              <w14:schemeClr w14:val="tx1"/>
            </w14:solidFill>
          </w14:textFill>
        </w:rPr>
        <w:t>比选申请人不得在比选申请截止时间至比选申请有效期期满前撤销比选申请文件。否则</w:t>
      </w:r>
      <w:r>
        <w:rPr>
          <w:rFonts w:hint="eastAsia" w:ascii="宋体" w:hAnsi="宋体"/>
          <w:color w:val="000000" w:themeColor="text1"/>
          <w:highlight w:val="none"/>
          <w14:textFill>
            <w14:solidFill>
              <w14:schemeClr w14:val="tx1"/>
            </w14:solidFill>
          </w14:textFill>
        </w:rPr>
        <w:t>比选人有权</w:t>
      </w:r>
      <w:r>
        <w:rPr>
          <w:rFonts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对损失给予赔偿。</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656" w:name="_Toc24485"/>
      <w:bookmarkStart w:id="657" w:name="_Toc18076"/>
      <w:bookmarkStart w:id="658" w:name="_Toc4291"/>
      <w:bookmarkStart w:id="659" w:name="_Toc9728"/>
      <w:bookmarkStart w:id="660" w:name="_Toc12182"/>
      <w:bookmarkStart w:id="661" w:name="_Toc28694"/>
      <w:bookmarkStart w:id="662" w:name="_Toc3006"/>
      <w:bookmarkStart w:id="663" w:name="_Toc385427818"/>
      <w:bookmarkStart w:id="664" w:name="_Toc22587"/>
      <w:bookmarkStart w:id="665" w:name="_Toc9549"/>
      <w:bookmarkStart w:id="666" w:name="_Toc31978"/>
      <w:bookmarkStart w:id="667" w:name="_Toc16856"/>
      <w:bookmarkStart w:id="668" w:name="_Toc5592"/>
      <w:bookmarkStart w:id="669" w:name="_Toc10325"/>
      <w:bookmarkStart w:id="670" w:name="_Toc12983528"/>
      <w:bookmarkStart w:id="671" w:name="_Toc29264"/>
      <w:bookmarkStart w:id="672" w:name="_Toc383891193"/>
      <w:bookmarkStart w:id="673" w:name="_Toc390098444"/>
      <w:bookmarkStart w:id="674" w:name="_Toc25433"/>
      <w:bookmarkStart w:id="675" w:name="_Toc11529"/>
      <w:bookmarkStart w:id="676" w:name="_Toc492478743"/>
      <w:bookmarkStart w:id="677" w:name="_Toc2306"/>
      <w:bookmarkStart w:id="678" w:name="_Toc375039089"/>
      <w:bookmarkStart w:id="679" w:name="_Toc18091"/>
      <w:bookmarkStart w:id="680" w:name="_Toc114134630"/>
      <w:bookmarkStart w:id="681" w:name="_Toc7654"/>
      <w:r>
        <w:rPr>
          <w:rFonts w:hint="eastAsia" w:ascii="宋体" w:hAnsi="宋体" w:eastAsia="宋体"/>
          <w:color w:val="000000" w:themeColor="text1"/>
          <w:sz w:val="24"/>
          <w:szCs w:val="24"/>
          <w:highlight w:val="none"/>
          <w14:textFill>
            <w14:solidFill>
              <w14:schemeClr w14:val="tx1"/>
            </w14:solidFill>
          </w14:textFill>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000000" w:themeColor="text1"/>
          <w:sz w:val="24"/>
          <w:szCs w:val="24"/>
          <w:highlight w:val="none"/>
          <w14:textFill>
            <w14:solidFill>
              <w14:schemeClr w14:val="tx1"/>
            </w14:solidFill>
          </w14:textFill>
        </w:rPr>
        <w:t>比选申请文件递交与评审</w:t>
      </w:r>
      <w:bookmarkEnd w:id="679"/>
      <w:bookmarkEnd w:id="680"/>
      <w:bookmarkEnd w:id="681"/>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82" w:name="_Toc390098445"/>
      <w:bookmarkStart w:id="683" w:name="_Toc9264"/>
      <w:bookmarkStart w:id="684" w:name="_Toc6839"/>
      <w:bookmarkStart w:id="685" w:name="_Toc6974"/>
      <w:bookmarkStart w:id="686" w:name="_Toc375039090"/>
      <w:bookmarkStart w:id="687" w:name="_Toc4365"/>
      <w:bookmarkStart w:id="688" w:name="_Toc18919"/>
      <w:bookmarkStart w:id="689" w:name="_Toc10292"/>
      <w:bookmarkStart w:id="690" w:name="_Toc10883"/>
      <w:bookmarkStart w:id="691" w:name="_Toc385427819"/>
      <w:bookmarkStart w:id="692" w:name="_Toc383891194"/>
      <w:bookmarkStart w:id="693" w:name="_Toc5182"/>
      <w:bookmarkStart w:id="694" w:name="_Toc9309"/>
      <w:bookmarkStart w:id="695" w:name="_Toc12983529"/>
      <w:bookmarkStart w:id="696" w:name="_Toc4638"/>
      <w:bookmarkStart w:id="697" w:name="_Toc895"/>
      <w:bookmarkStart w:id="698" w:name="_Toc6377"/>
      <w:bookmarkStart w:id="699" w:name="_Toc4825"/>
      <w:bookmarkStart w:id="700" w:name="_Toc23705"/>
      <w:bookmarkStart w:id="701" w:name="_Toc25116"/>
      <w:bookmarkStart w:id="702" w:name="_Toc24196"/>
      <w:bookmarkStart w:id="703" w:name="_Toc492478744"/>
      <w:bookmarkStart w:id="704" w:name="_Toc4674"/>
      <w:bookmarkStart w:id="705" w:name="_Toc25314"/>
      <w:bookmarkStart w:id="706" w:name="_Toc114134631"/>
      <w:bookmarkStart w:id="707" w:name="_Toc9037"/>
      <w:bookmarkStart w:id="708" w:name="_Toc25750614"/>
      <w:r>
        <w:rPr>
          <w:rFonts w:hint="eastAsia" w:ascii="宋体" w:hAnsi="宋体"/>
          <w:color w:val="000000" w:themeColor="text1"/>
          <w:sz w:val="21"/>
          <w:szCs w:val="21"/>
          <w:highlight w:val="none"/>
          <w14:textFill>
            <w14:solidFill>
              <w14:schemeClr w14:val="tx1"/>
            </w14:solidFill>
          </w14:textFill>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000000" w:themeColor="text1"/>
          <w:sz w:val="21"/>
          <w:szCs w:val="21"/>
          <w:highlight w:val="none"/>
          <w14:textFill>
            <w14:solidFill>
              <w14:schemeClr w14:val="tx1"/>
            </w14:solidFill>
          </w14:textFill>
        </w:rPr>
        <w:t>比选申请文件递交</w:t>
      </w:r>
      <w:bookmarkEnd w:id="705"/>
      <w:bookmarkEnd w:id="706"/>
      <w:bookmarkEnd w:id="707"/>
      <w:bookmarkEnd w:id="708"/>
    </w:p>
    <w:p>
      <w:pPr>
        <w:tabs>
          <w:tab w:val="left" w:pos="945"/>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21.1 比选人将按本须知第</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条项规定的时间和地址，对所有按时递交并已签收达三个或以上比选申请人的比选申请文件进行核查。</w:t>
      </w:r>
    </w:p>
    <w:p>
      <w:pPr>
        <w:tabs>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比选申请文件有下列情形之一的，比选人应当拒收：</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.1.1逾期送达的或者未送达指定地点的比选申请文件</w:t>
      </w:r>
      <w:r>
        <w:rPr>
          <w:rFonts w:hint="eastAsia" w:ascii="宋体" w:hAnsi="宋体"/>
          <w:b/>
          <w:color w:val="000000" w:themeColor="text1"/>
          <w:highlight w:val="none"/>
          <w14:textFill>
            <w14:solidFill>
              <w14:schemeClr w14:val="tx1"/>
            </w14:solidFill>
          </w14:textFill>
        </w:rPr>
        <w:t>；</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.1.2</w:t>
      </w:r>
      <w:r>
        <w:rPr>
          <w:rFonts w:hint="eastAsia" w:ascii="宋体" w:hAnsi="宋体"/>
          <w:b/>
          <w:color w:val="000000" w:themeColor="text1"/>
          <w:highlight w:val="none"/>
          <w14:textFill>
            <w14:solidFill>
              <w14:schemeClr w14:val="tx1"/>
            </w14:solidFill>
          </w14:textFill>
        </w:rPr>
        <w:t>比选申请文件外包封</w:t>
      </w:r>
      <w:r>
        <w:rPr>
          <w:rFonts w:ascii="宋体" w:hAnsi="宋体"/>
          <w:b/>
          <w:color w:val="000000" w:themeColor="text1"/>
          <w:highlight w:val="none"/>
          <w14:textFill>
            <w14:solidFill>
              <w14:schemeClr w14:val="tx1"/>
            </w14:solidFill>
          </w14:textFill>
        </w:rPr>
        <w:t>未按比选文件要求密封的</w:t>
      </w:r>
      <w:r>
        <w:rPr>
          <w:rFonts w:hint="eastAsia" w:ascii="宋体" w:hAnsi="宋体"/>
          <w:b/>
          <w:color w:val="000000" w:themeColor="text1"/>
          <w:highlight w:val="none"/>
          <w14:textFill>
            <w14:solidFill>
              <w14:schemeClr w14:val="tx1"/>
            </w14:solidFill>
          </w14:textFill>
        </w:rPr>
        <w:t>。</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09" w:name="_Toc390098446"/>
      <w:bookmarkStart w:id="710" w:name="_Toc385427820"/>
      <w:bookmarkStart w:id="711" w:name="_Toc383891195"/>
      <w:bookmarkStart w:id="712" w:name="_Toc375039091"/>
      <w:bookmarkStart w:id="713" w:name="_Toc23699"/>
      <w:bookmarkStart w:id="714" w:name="_Toc15111"/>
      <w:bookmarkStart w:id="715" w:name="_Toc16068"/>
      <w:bookmarkStart w:id="716" w:name="_Toc11013"/>
      <w:bookmarkStart w:id="717" w:name="_Toc1920"/>
      <w:bookmarkStart w:id="718" w:name="_Toc9391"/>
      <w:bookmarkStart w:id="719" w:name="_Toc16897"/>
      <w:bookmarkStart w:id="720" w:name="_Toc5267"/>
      <w:bookmarkStart w:id="721" w:name="_Toc492478745"/>
      <w:bookmarkStart w:id="722" w:name="_Toc27636"/>
      <w:bookmarkStart w:id="723" w:name="_Toc17785"/>
      <w:bookmarkStart w:id="724" w:name="_Toc25750615"/>
      <w:bookmarkStart w:id="725" w:name="_Toc16601"/>
      <w:bookmarkStart w:id="726" w:name="_Toc21819"/>
      <w:bookmarkStart w:id="727" w:name="_Toc13202"/>
      <w:bookmarkStart w:id="728" w:name="_Toc30671"/>
      <w:bookmarkStart w:id="729" w:name="_Toc24630"/>
      <w:bookmarkStart w:id="730" w:name="_Toc11263"/>
      <w:bookmarkStart w:id="731" w:name="_Toc25270"/>
      <w:bookmarkStart w:id="732" w:name="_Toc12983530"/>
      <w:bookmarkStart w:id="733" w:name="_Toc24687"/>
      <w:bookmarkStart w:id="734" w:name="_Toc114134632"/>
      <w:bookmarkStart w:id="735" w:name="_Toc15466"/>
      <w:r>
        <w:rPr>
          <w:rFonts w:hint="eastAsia" w:ascii="宋体" w:hAnsi="宋体"/>
          <w:color w:val="000000" w:themeColor="text1"/>
          <w:sz w:val="21"/>
          <w:szCs w:val="21"/>
          <w:highlight w:val="none"/>
          <w14:textFill>
            <w14:solidFill>
              <w14:schemeClr w14:val="tx1"/>
            </w14:solidFill>
          </w14:textFill>
        </w:rPr>
        <w:t>22.</w:t>
      </w:r>
      <w:r>
        <w:rPr>
          <w:rFonts w:ascii="宋体" w:hAnsi="宋体"/>
          <w:color w:val="000000" w:themeColor="text1"/>
          <w:sz w:val="21"/>
          <w:szCs w:val="21"/>
          <w:highlight w:val="none"/>
          <w14:textFill>
            <w14:solidFill>
              <w14:schemeClr w14:val="tx1"/>
            </w14:solidFill>
          </w14:textFill>
        </w:rPr>
        <w:t>评审</w:t>
      </w:r>
      <w:bookmarkEnd w:id="709"/>
      <w:bookmarkEnd w:id="710"/>
      <w:bookmarkEnd w:id="711"/>
      <w:bookmarkEnd w:id="712"/>
      <w:r>
        <w:rPr>
          <w:rFonts w:ascii="宋体" w:hAnsi="宋体"/>
          <w:color w:val="000000" w:themeColor="text1"/>
          <w:sz w:val="21"/>
          <w:szCs w:val="21"/>
          <w:highlight w:val="none"/>
          <w14:textFill>
            <w14:solidFill>
              <w14:schemeClr w14:val="tx1"/>
            </w14:solidFill>
          </w14:textFill>
        </w:rPr>
        <w:t>程序</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bookmarkStart w:id="736" w:name="_Toc375039092"/>
      <w:r>
        <w:rPr>
          <w:rFonts w:hint="eastAsia" w:ascii="宋体" w:hAnsi="宋体"/>
          <w:color w:val="000000" w:themeColor="text1"/>
          <w:highlight w:val="none"/>
          <w14:textFill>
            <w14:solidFill>
              <w14:schemeClr w14:val="tx1"/>
            </w14:solidFill>
          </w14:textFill>
        </w:rPr>
        <w:t>详见第六章《评分办法》。</w:t>
      </w:r>
      <w:bookmarkEnd w:id="736"/>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7" w:name="_Toc17980"/>
      <w:bookmarkStart w:id="738" w:name="_Toc13421"/>
      <w:bookmarkStart w:id="739" w:name="_Toc32545"/>
      <w:bookmarkStart w:id="740" w:name="_Toc15"/>
      <w:bookmarkStart w:id="741" w:name="_Toc8295"/>
      <w:bookmarkStart w:id="742" w:name="_Toc14719"/>
      <w:bookmarkStart w:id="743" w:name="_Toc390098447"/>
      <w:bookmarkStart w:id="744" w:name="_Toc375039093"/>
      <w:bookmarkStart w:id="745" w:name="_Toc11716"/>
      <w:bookmarkStart w:id="746" w:name="_Toc385427821"/>
      <w:bookmarkStart w:id="747" w:name="_Toc24755"/>
      <w:bookmarkStart w:id="748" w:name="_Toc833"/>
      <w:bookmarkStart w:id="749" w:name="_Toc492478746"/>
      <w:bookmarkStart w:id="750" w:name="_Toc16072"/>
      <w:bookmarkStart w:id="751" w:name="_Toc27570"/>
      <w:bookmarkStart w:id="752" w:name="_Toc1456"/>
      <w:bookmarkStart w:id="753" w:name="_Toc25047"/>
      <w:bookmarkStart w:id="754" w:name="_Toc114134633"/>
      <w:bookmarkStart w:id="755" w:name="_Toc26137"/>
      <w:bookmarkStart w:id="756" w:name="_Toc5386"/>
      <w:bookmarkStart w:id="757" w:name="_Toc12983531"/>
      <w:bookmarkStart w:id="758" w:name="_Toc383891196"/>
      <w:bookmarkStart w:id="759" w:name="_Toc18803"/>
      <w:bookmarkStart w:id="760" w:name="_Toc26083"/>
      <w:bookmarkStart w:id="761" w:name="_Toc18063"/>
      <w:bookmarkStart w:id="762" w:name="_Toc29929"/>
      <w:bookmarkStart w:id="763" w:name="_Toc25750616"/>
      <w:r>
        <w:rPr>
          <w:rFonts w:ascii="宋体" w:hAnsi="宋体"/>
          <w:color w:val="000000" w:themeColor="text1"/>
          <w:sz w:val="21"/>
          <w:szCs w:val="21"/>
          <w:highlight w:val="none"/>
          <w14:textFill>
            <w14:solidFill>
              <w14:schemeClr w14:val="tx1"/>
            </w14:solidFill>
          </w14:textFill>
        </w:rPr>
        <w:t>与比选人和评审委员会的接触</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23.1 </w:t>
      </w:r>
      <w:r>
        <w:rPr>
          <w:rFonts w:ascii="宋体" w:hAnsi="宋体" w:cs="Arial"/>
          <w:color w:val="000000" w:themeColor="text1"/>
          <w:highlight w:val="none"/>
          <w14:textFill>
            <w14:solidFill>
              <w14:schemeClr w14:val="tx1"/>
            </w14:solidFill>
          </w14:textFill>
        </w:rPr>
        <w:t>从比选申请截止日起至授予合同期间，未经书面要求，比选申请人不得就与其比选申请文件有关的事项与评审委员会、比选人接触（包括直接接触</w:t>
      </w:r>
      <w:r>
        <w:rPr>
          <w:rFonts w:hint="eastAsia" w:ascii="宋体" w:hAnsi="宋体" w:cs="Arial"/>
          <w:color w:val="000000" w:themeColor="text1"/>
          <w:highlight w:val="none"/>
          <w14:textFill>
            <w14:solidFill>
              <w14:schemeClr w14:val="tx1"/>
            </w14:solidFill>
          </w14:textFill>
        </w:rPr>
        <w:t>或</w:t>
      </w:r>
      <w:r>
        <w:rPr>
          <w:rFonts w:ascii="宋体" w:hAnsi="宋体" w:cs="Arial"/>
          <w:color w:val="000000" w:themeColor="text1"/>
          <w:highlight w:val="none"/>
          <w14:textFill>
            <w14:solidFill>
              <w14:schemeClr w14:val="tx1"/>
            </w14:solidFill>
          </w14:textFill>
        </w:rPr>
        <w:t>间接接触）。</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23.2 </w:t>
      </w:r>
      <w:r>
        <w:rPr>
          <w:rFonts w:ascii="宋体" w:hAnsi="宋体" w:cs="Arial"/>
          <w:color w:val="000000" w:themeColor="text1"/>
          <w:highlight w:val="none"/>
          <w14:textFill>
            <w14:solidFill>
              <w14:schemeClr w14:val="tx1"/>
            </w14:solidFill>
          </w14:textFill>
        </w:rPr>
        <w:t>比选申请人试图对评审委员会的评审、比较或授予合同的决定进行影响，都可能导致其比选申请文件被否决。</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23.3 </w:t>
      </w:r>
      <w:r>
        <w:rPr>
          <w:rFonts w:ascii="宋体" w:hAnsi="宋体" w:cs="Arial"/>
          <w:color w:val="000000" w:themeColor="text1"/>
          <w:highlight w:val="none"/>
          <w14:textFill>
            <w14:solidFill>
              <w14:schemeClr w14:val="tx1"/>
            </w14:solidFill>
          </w14:textFill>
        </w:rPr>
        <w:t>比选申请人不得以任何方式干扰比选人的</w:t>
      </w:r>
      <w:r>
        <w:rPr>
          <w:rFonts w:hint="eastAsia" w:ascii="宋体" w:hAnsi="宋体" w:cs="Arial"/>
          <w:color w:val="000000" w:themeColor="text1"/>
          <w:highlight w:val="none"/>
          <w14:textFill>
            <w14:solidFill>
              <w14:schemeClr w14:val="tx1"/>
            </w14:solidFill>
          </w14:textFill>
        </w:rPr>
        <w:t>比选</w:t>
      </w:r>
      <w:r>
        <w:rPr>
          <w:rFonts w:ascii="宋体" w:hAnsi="宋体" w:cs="Arial"/>
          <w:color w:val="000000" w:themeColor="text1"/>
          <w:highlight w:val="none"/>
          <w14:textFill>
            <w14:solidFill>
              <w14:schemeClr w14:val="tx1"/>
            </w14:solidFill>
          </w14:textFill>
        </w:rPr>
        <w:t>和评审活动，否则其比选申请无效并追究其法律责任。</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23.4 </w:t>
      </w:r>
      <w:r>
        <w:rPr>
          <w:rFonts w:ascii="宋体" w:hAnsi="宋体" w:cs="Arial"/>
          <w:color w:val="000000" w:themeColor="text1"/>
          <w:highlight w:val="none"/>
          <w14:textFill>
            <w14:solidFill>
              <w14:schemeClr w14:val="tx1"/>
            </w14:solidFill>
          </w14:textFill>
        </w:rPr>
        <w:t>有关比选申请文件的审查、澄清、评估和比较以及有关授予合同的意向的一切情况都不得透露给任一比选申请人。</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64" w:name="_Toc19810"/>
      <w:bookmarkStart w:id="765" w:name="_Toc25734"/>
      <w:bookmarkStart w:id="766" w:name="_Toc30207"/>
      <w:bookmarkStart w:id="767" w:name="_Toc29504"/>
      <w:bookmarkStart w:id="768" w:name="_Toc12555"/>
      <w:bookmarkStart w:id="769" w:name="_Toc9941"/>
      <w:bookmarkStart w:id="770" w:name="_Toc12909"/>
      <w:bookmarkStart w:id="771" w:name="_Toc20523"/>
      <w:bookmarkStart w:id="772" w:name="_Toc25750617"/>
      <w:bookmarkStart w:id="773" w:name="_Toc12960"/>
      <w:bookmarkStart w:id="774" w:name="_Toc383891197"/>
      <w:bookmarkStart w:id="775" w:name="_Toc16963"/>
      <w:bookmarkStart w:id="776" w:name="_Toc7858"/>
      <w:bookmarkStart w:id="777" w:name="_Toc114134634"/>
      <w:bookmarkStart w:id="778" w:name="_Toc390098448"/>
      <w:bookmarkStart w:id="779" w:name="_Toc492478747"/>
      <w:bookmarkStart w:id="780" w:name="_Toc18515"/>
      <w:bookmarkStart w:id="781" w:name="_Toc15988"/>
      <w:bookmarkStart w:id="782" w:name="_Toc9602"/>
      <w:bookmarkStart w:id="783" w:name="_Toc12983532"/>
      <w:bookmarkStart w:id="784" w:name="_Toc21167"/>
      <w:bookmarkStart w:id="785" w:name="_Toc24161"/>
      <w:bookmarkStart w:id="786" w:name="_Toc19005"/>
      <w:bookmarkStart w:id="787" w:name="_Toc385427822"/>
      <w:bookmarkStart w:id="788" w:name="_Toc654"/>
      <w:bookmarkStart w:id="789" w:name="_Toc12671"/>
      <w:bookmarkStart w:id="790" w:name="_Toc378514937"/>
      <w:bookmarkStart w:id="791" w:name="_Toc294723156"/>
      <w:bookmarkStart w:id="792" w:name="_Toc375039094"/>
      <w:r>
        <w:rPr>
          <w:rFonts w:hint="eastAsia" w:ascii="宋体" w:hAnsi="宋体"/>
          <w:color w:val="000000" w:themeColor="text1"/>
          <w:sz w:val="21"/>
          <w:szCs w:val="21"/>
          <w:highlight w:val="none"/>
          <w14:textFill>
            <w14:solidFill>
              <w14:schemeClr w14:val="tx1"/>
            </w14:solidFill>
          </w14:textFill>
        </w:rPr>
        <w:t>评审过程保密</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24.1 递交比选文件后，直到宣布授予中选人且签订合同为止，凡属于审查、澄清、评价和比较比选申请的有关资料且与授予合同有关的信息，都不应向比选申请人或与该过程无关的其他人泄露。</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24.2 比选申请人在比选申请文件的审查、澄清、评价和比较以及授予合同的过程中，对比选人和评审专家施加影响的任何行为，都将导致取消比选申请资格。</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93" w:name="_Toc28898"/>
      <w:bookmarkStart w:id="794" w:name="_Toc5983"/>
      <w:bookmarkStart w:id="795" w:name="_Toc13768"/>
      <w:bookmarkStart w:id="796" w:name="_Toc23586"/>
      <w:bookmarkStart w:id="797" w:name="_Toc12983533"/>
      <w:bookmarkStart w:id="798" w:name="_Toc1983"/>
      <w:bookmarkStart w:id="799" w:name="_Toc11077"/>
      <w:bookmarkStart w:id="800" w:name="_Toc28701"/>
      <w:bookmarkStart w:id="801" w:name="_Toc30429"/>
      <w:bookmarkStart w:id="802" w:name="_Toc24327"/>
      <w:bookmarkStart w:id="803" w:name="_Toc492478748"/>
      <w:bookmarkStart w:id="804" w:name="_Toc14799"/>
      <w:bookmarkStart w:id="805" w:name="_Toc6624"/>
      <w:bookmarkStart w:id="806" w:name="_Toc28843"/>
      <w:bookmarkStart w:id="807" w:name="_Toc13743"/>
      <w:bookmarkStart w:id="808" w:name="_Toc27670"/>
      <w:bookmarkStart w:id="809" w:name="_Toc8827"/>
      <w:bookmarkStart w:id="810" w:name="_Toc114134635"/>
      <w:bookmarkStart w:id="811" w:name="_Toc23267"/>
      <w:bookmarkStart w:id="812" w:name="_Toc14860"/>
      <w:bookmarkStart w:id="813" w:name="_Toc27553"/>
      <w:bookmarkStart w:id="814" w:name="_Toc390098449"/>
      <w:bookmarkStart w:id="815" w:name="_Toc383891198"/>
      <w:bookmarkStart w:id="816" w:name="_Toc22510"/>
      <w:bookmarkStart w:id="817" w:name="_Toc25750618"/>
      <w:bookmarkStart w:id="818" w:name="_Toc385427823"/>
      <w:r>
        <w:rPr>
          <w:rFonts w:hint="eastAsia" w:ascii="宋体" w:hAnsi="宋体"/>
          <w:color w:val="000000" w:themeColor="text1"/>
          <w:sz w:val="21"/>
          <w:szCs w:val="21"/>
          <w:highlight w:val="none"/>
          <w14:textFill>
            <w14:solidFill>
              <w14:schemeClr w14:val="tx1"/>
            </w14:solidFill>
          </w14:textFill>
        </w:rPr>
        <w:t>比选申请文件的澄清</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19" w:name="_Toc390098450"/>
      <w:bookmarkStart w:id="820" w:name="_Toc385427824"/>
      <w:bookmarkStart w:id="821" w:name="_Toc383891199"/>
      <w:bookmarkStart w:id="822" w:name="_Toc492478749"/>
      <w:bookmarkStart w:id="823" w:name="_Toc1915"/>
      <w:bookmarkStart w:id="824" w:name="_Toc29146"/>
      <w:bookmarkStart w:id="825" w:name="_Toc5437"/>
      <w:bookmarkStart w:id="826" w:name="_Toc20519"/>
      <w:bookmarkStart w:id="827" w:name="_Toc18093"/>
      <w:bookmarkStart w:id="828" w:name="_Toc26070"/>
      <w:bookmarkStart w:id="829" w:name="_Toc114134636"/>
      <w:bookmarkStart w:id="830" w:name="_Toc30176"/>
      <w:bookmarkStart w:id="831" w:name="_Toc26318"/>
      <w:bookmarkStart w:id="832" w:name="_Toc22681"/>
      <w:bookmarkStart w:id="833" w:name="_Toc8378"/>
      <w:bookmarkStart w:id="834" w:name="_Toc12795"/>
      <w:bookmarkStart w:id="835" w:name="_Toc30017"/>
      <w:bookmarkStart w:id="836" w:name="_Toc5926"/>
      <w:bookmarkStart w:id="837" w:name="_Toc4397"/>
      <w:bookmarkStart w:id="838" w:name="_Toc28992"/>
      <w:bookmarkStart w:id="839" w:name="_Toc6908"/>
      <w:bookmarkStart w:id="840" w:name="_Toc12983534"/>
      <w:bookmarkStart w:id="841" w:name="_Toc5607"/>
      <w:bookmarkStart w:id="842" w:name="_Toc16884"/>
      <w:bookmarkStart w:id="843" w:name="_Toc25750619"/>
      <w:bookmarkStart w:id="844" w:name="_Toc9040"/>
      <w:r>
        <w:rPr>
          <w:rFonts w:hint="eastAsia" w:ascii="宋体" w:hAnsi="宋体"/>
          <w:color w:val="000000" w:themeColor="text1"/>
          <w:sz w:val="21"/>
          <w:szCs w:val="21"/>
          <w:highlight w:val="none"/>
          <w14:textFill>
            <w14:solidFill>
              <w14:schemeClr w14:val="tx1"/>
            </w14:solidFill>
          </w14:textFill>
        </w:rPr>
        <w:t>比选申请文件响应性的确定</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26.1 在详细评审之前，评审委员会将首先审定每份比选申请文件是否在实质上响应了比选文件的要求和规定。</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26.3 如果比选申请文件实质上不响应比选文件的要求，比选人将予以拒绝，并且不允许比选申请人通过修正或撤销其不符要求的差异或保留使之成为具有响应性的比选申请。</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45" w:name="_Toc1027"/>
      <w:bookmarkStart w:id="846" w:name="_Toc25750620"/>
      <w:bookmarkStart w:id="847" w:name="_Toc20874"/>
      <w:bookmarkStart w:id="848" w:name="_Toc23999"/>
      <w:bookmarkStart w:id="849" w:name="_Toc21908"/>
      <w:bookmarkStart w:id="850" w:name="_Toc12167"/>
      <w:bookmarkStart w:id="851" w:name="_Toc20912"/>
      <w:bookmarkStart w:id="852" w:name="_Toc12983535"/>
      <w:bookmarkStart w:id="853" w:name="_Toc114134637"/>
      <w:bookmarkStart w:id="854" w:name="_Toc23956"/>
      <w:bookmarkStart w:id="855" w:name="_Toc29398"/>
      <w:bookmarkStart w:id="856" w:name="_Toc390098451"/>
      <w:bookmarkStart w:id="857" w:name="_Toc4436"/>
      <w:bookmarkStart w:id="858" w:name="_Toc20810"/>
      <w:bookmarkStart w:id="859" w:name="_Toc21468"/>
      <w:bookmarkStart w:id="860" w:name="_Toc385427825"/>
      <w:bookmarkStart w:id="861" w:name="_Toc26239"/>
      <w:bookmarkStart w:id="862" w:name="_Toc22146"/>
      <w:bookmarkStart w:id="863" w:name="_Toc383891200"/>
      <w:bookmarkStart w:id="864" w:name="_Toc15051"/>
      <w:bookmarkStart w:id="865" w:name="_Toc31646"/>
      <w:bookmarkStart w:id="866" w:name="_Toc17236"/>
      <w:bookmarkStart w:id="867" w:name="_Toc22063"/>
      <w:bookmarkStart w:id="868" w:name="_Toc492478750"/>
      <w:bookmarkStart w:id="869" w:name="_Toc19477"/>
      <w:bookmarkStart w:id="870" w:name="_Toc23808"/>
      <w:r>
        <w:rPr>
          <w:rFonts w:hint="eastAsia" w:ascii="宋体" w:hAnsi="宋体"/>
          <w:color w:val="000000" w:themeColor="text1"/>
          <w:sz w:val="21"/>
          <w:szCs w:val="21"/>
          <w:highlight w:val="none"/>
          <w14:textFill>
            <w14:solidFill>
              <w14:schemeClr w14:val="tx1"/>
            </w14:solidFill>
          </w14:textFill>
        </w:rPr>
        <w:t>比选申请文件计算错误的修正</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27.1 比选申请报价大写金额与小写金额不一致的，以大写金额为准；</w:t>
      </w:r>
      <w:r>
        <w:rPr>
          <w:rFonts w:ascii="宋体" w:hAnsi="宋体"/>
          <w:color w:val="000000" w:themeColor="text1"/>
          <w:highlight w:val="none"/>
          <w14:textFill>
            <w14:solidFill>
              <w14:schemeClr w14:val="tx1"/>
            </w14:solidFill>
          </w14:textFill>
        </w:rPr>
        <w:t>总价金额与单价</w:t>
      </w:r>
      <w:r>
        <w:rPr>
          <w:rFonts w:hint="eastAsia" w:ascii="宋体" w:hAnsi="宋体"/>
          <w:color w:val="000000" w:themeColor="text1"/>
          <w:highlight w:val="none"/>
          <w14:textFill>
            <w14:solidFill>
              <w14:schemeClr w14:val="tx1"/>
            </w14:solidFill>
          </w14:textFill>
        </w:rPr>
        <w:t>乘以数量的合计</w:t>
      </w:r>
      <w:r>
        <w:rPr>
          <w:rFonts w:ascii="宋体" w:hAnsi="宋体"/>
          <w:color w:val="000000" w:themeColor="text1"/>
          <w:highlight w:val="none"/>
          <w14:textFill>
            <w14:solidFill>
              <w14:schemeClr w14:val="tx1"/>
            </w14:solidFill>
          </w14:textFill>
        </w:rPr>
        <w:t>计算出的结果不一致的，以单价为准修正总价，但单价金额小数点有明显错误的除外。</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27.2 </w:t>
      </w:r>
      <w:r>
        <w:rPr>
          <w:rFonts w:hint="eastAsia"/>
          <w:color w:val="000000" w:themeColor="text1"/>
          <w:highlight w:val="none"/>
          <w14:textFill>
            <w14:solidFill>
              <w14:schemeClr w14:val="tx1"/>
            </w14:solidFill>
          </w14:textFill>
        </w:rPr>
        <w:t>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71" w:name="_Toc8959"/>
      <w:bookmarkStart w:id="872" w:name="_Toc383891201"/>
      <w:bookmarkStart w:id="873" w:name="_Toc27112"/>
      <w:bookmarkStart w:id="874" w:name="_Toc390098452"/>
      <w:bookmarkStart w:id="875" w:name="_Toc9812"/>
      <w:bookmarkStart w:id="876" w:name="_Toc20444"/>
      <w:bookmarkStart w:id="877" w:name="_Toc9737"/>
      <w:bookmarkStart w:id="878" w:name="_Toc23907"/>
      <w:bookmarkStart w:id="879" w:name="_Toc25750621"/>
      <w:bookmarkStart w:id="880" w:name="_Toc16418"/>
      <w:bookmarkStart w:id="881" w:name="_Toc12983536"/>
      <w:bookmarkStart w:id="882" w:name="_Toc15554"/>
      <w:bookmarkStart w:id="883" w:name="_Toc1004"/>
      <w:bookmarkStart w:id="884" w:name="_Toc19936"/>
      <w:bookmarkStart w:id="885" w:name="_Toc5319"/>
      <w:bookmarkStart w:id="886" w:name="_Toc114134638"/>
      <w:bookmarkStart w:id="887" w:name="_Toc20881"/>
      <w:bookmarkStart w:id="888" w:name="_Toc385427826"/>
      <w:bookmarkStart w:id="889" w:name="_Toc492478751"/>
      <w:bookmarkStart w:id="890" w:name="_Toc20854"/>
      <w:bookmarkStart w:id="891" w:name="_Toc15839"/>
      <w:bookmarkStart w:id="892" w:name="_Toc22994"/>
      <w:bookmarkStart w:id="893" w:name="_Toc3258"/>
      <w:bookmarkStart w:id="894" w:name="_Toc4958"/>
      <w:bookmarkStart w:id="895" w:name="_Toc24176"/>
      <w:bookmarkStart w:id="896" w:name="_Toc29276"/>
      <w:r>
        <w:rPr>
          <w:rFonts w:hint="eastAsia" w:ascii="宋体" w:hAnsi="宋体"/>
          <w:color w:val="000000" w:themeColor="text1"/>
          <w:sz w:val="21"/>
          <w:szCs w:val="21"/>
          <w:highlight w:val="none"/>
          <w14:textFill>
            <w14:solidFill>
              <w14:schemeClr w14:val="tx1"/>
            </w14:solidFill>
          </w14:textFill>
        </w:rPr>
        <w:t>比选申请文件的评价与比较</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28.1 《评审办法》详见比选文件第六章，比选人将按照《评审办法》对本须知第26条确定为实质上响应比选文件要求的比选申请文件进行评价与比较。</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28.2 评审将按《评审办法》规定执行。</w:t>
      </w:r>
      <w:bookmarkEnd w:id="790"/>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97" w:name="_Toc385427827"/>
      <w:bookmarkStart w:id="898" w:name="_Toc1083"/>
      <w:bookmarkStart w:id="899" w:name="_Toc25750622"/>
      <w:bookmarkStart w:id="900" w:name="_Toc32344"/>
      <w:bookmarkStart w:id="901" w:name="_Toc390098453"/>
      <w:bookmarkStart w:id="902" w:name="_Toc1450"/>
      <w:bookmarkStart w:id="903" w:name="_Toc11010"/>
      <w:bookmarkStart w:id="904" w:name="_Toc31731"/>
      <w:bookmarkStart w:id="905" w:name="_Toc22500"/>
      <w:bookmarkStart w:id="906" w:name="_Toc12983537"/>
      <w:bookmarkStart w:id="907" w:name="_Toc15146"/>
      <w:bookmarkStart w:id="908" w:name="_Toc27803"/>
      <w:bookmarkStart w:id="909" w:name="_Toc17460"/>
      <w:bookmarkStart w:id="910" w:name="_Toc27289"/>
      <w:bookmarkStart w:id="911" w:name="_Toc507"/>
      <w:bookmarkStart w:id="912" w:name="_Toc383891202"/>
      <w:bookmarkStart w:id="913" w:name="_Toc8845"/>
      <w:bookmarkStart w:id="914" w:name="_Toc114134639"/>
      <w:bookmarkStart w:id="915" w:name="_Toc8074"/>
      <w:bookmarkStart w:id="916" w:name="_Toc11657"/>
      <w:bookmarkStart w:id="917" w:name="_Toc3358"/>
      <w:bookmarkStart w:id="918" w:name="_Toc28489"/>
      <w:bookmarkStart w:id="919" w:name="_Toc492478752"/>
      <w:bookmarkStart w:id="920" w:name="_Toc19322"/>
      <w:bookmarkStart w:id="921" w:name="_Toc14300"/>
      <w:bookmarkStart w:id="922" w:name="_Toc31774"/>
      <w:r>
        <w:rPr>
          <w:rFonts w:hint="eastAsia" w:ascii="宋体" w:hAnsi="宋体"/>
          <w:color w:val="000000" w:themeColor="text1"/>
          <w:sz w:val="21"/>
          <w:szCs w:val="21"/>
          <w:highlight w:val="none"/>
          <w14:textFill>
            <w14:solidFill>
              <w14:schemeClr w14:val="tx1"/>
            </w14:solidFill>
          </w14:textFill>
        </w:rPr>
        <w:t>定标</w:t>
      </w:r>
      <w:bookmarkEnd w:id="791"/>
      <w:bookmarkEnd w:id="792"/>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29.1</w:t>
      </w:r>
      <w:r>
        <w:rPr>
          <w:rFonts w:hint="eastAsia"/>
          <w:color w:val="000000" w:themeColor="text1"/>
          <w:highlight w:val="none"/>
          <w14:textFill>
            <w14:solidFill>
              <w14:schemeClr w14:val="tx1"/>
            </w14:solidFill>
          </w14:textFill>
        </w:rPr>
        <w:t>评标委员会根据综合评分排名情况，推荐3名中标候选人（当中标候选人不足3名时按实际数量推荐），并标明排序</w:t>
      </w:r>
      <w:r>
        <w:rPr>
          <w:rFonts w:hint="eastAsia" w:ascii="宋体" w:hAnsi="宋体" w:cs="Arial"/>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29.2</w:t>
      </w:r>
      <w:r>
        <w:rPr>
          <w:rFonts w:hint="eastAsia" w:ascii="宋体" w:hAnsi="宋体" w:cs="Arial"/>
          <w:color w:val="000000" w:themeColor="text1"/>
          <w:highlight w:val="none"/>
          <w14:textFill>
            <w14:solidFill>
              <w14:schemeClr w14:val="tx1"/>
            </w14:solidFill>
          </w14:textFil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29.3</w:t>
      </w:r>
      <w:r>
        <w:rPr>
          <w:rFonts w:hint="eastAsia" w:ascii="宋体" w:hAnsi="宋体" w:cs="Arial"/>
          <w:color w:val="000000" w:themeColor="text1"/>
          <w:highlight w:val="none"/>
          <w14:textFill>
            <w14:solidFill>
              <w14:schemeClr w14:val="tx1"/>
            </w14:solidFill>
          </w14:textFill>
        </w:rPr>
        <w:t>比选申请人应确保提供的资料真实无误，如有弄虚作假的情况，一经查实，取消比选申请资格，已经中选的取消中选资格。</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29.4</w:t>
      </w:r>
      <w:r>
        <w:rPr>
          <w:rFonts w:hint="eastAsia" w:ascii="宋体" w:hAnsi="宋体" w:cs="Arial"/>
          <w:color w:val="000000" w:themeColor="text1"/>
          <w:highlight w:val="none"/>
          <w14:textFill>
            <w14:solidFill>
              <w14:schemeClr w14:val="tx1"/>
            </w14:solidFill>
          </w14:textFill>
        </w:rPr>
        <w:t>比选人确定的中选人必须按有关规定进行公示。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29.5</w:t>
      </w:r>
      <w:r>
        <w:rPr>
          <w:rFonts w:hint="eastAsia" w:ascii="宋体" w:hAnsi="宋体" w:cs="Arial"/>
          <w:color w:val="000000" w:themeColor="text1"/>
          <w:highlight w:val="none"/>
          <w14:textFill>
            <w14:solidFill>
              <w14:schemeClr w14:val="tx1"/>
            </w14:solidFill>
          </w14:textFill>
        </w:rPr>
        <w:t>评审委员会评审结束后，比选人经审查发现评审过程中有明显错误，可以组织原评审委员会进行复评。</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23" w:name="_Toc22182"/>
      <w:bookmarkStart w:id="924" w:name="_Toc390098454"/>
      <w:bookmarkStart w:id="925" w:name="_Toc492478753"/>
      <w:bookmarkStart w:id="926" w:name="_Toc375039095"/>
      <w:bookmarkStart w:id="927" w:name="_Toc14042"/>
      <w:bookmarkStart w:id="928" w:name="_Toc15932"/>
      <w:bookmarkStart w:id="929" w:name="_Toc37"/>
      <w:bookmarkStart w:id="930" w:name="_Toc3761"/>
      <w:bookmarkStart w:id="931" w:name="_Toc16732"/>
      <w:bookmarkStart w:id="932" w:name="_Toc18192"/>
      <w:bookmarkStart w:id="933" w:name="_Toc17823"/>
      <w:bookmarkStart w:id="934" w:name="_Toc383891203"/>
      <w:bookmarkStart w:id="935" w:name="_Toc13986"/>
      <w:bookmarkStart w:id="936" w:name="_Toc385427828"/>
      <w:bookmarkStart w:id="937" w:name="_Toc12983538"/>
      <w:bookmarkStart w:id="938" w:name="_Toc21142"/>
      <w:bookmarkStart w:id="939" w:name="_Toc1215"/>
      <w:bookmarkStart w:id="940" w:name="_Toc26470"/>
      <w:bookmarkStart w:id="941" w:name="_Toc5257"/>
      <w:bookmarkStart w:id="942" w:name="_Toc19634"/>
      <w:bookmarkStart w:id="943" w:name="_Toc5172"/>
      <w:bookmarkStart w:id="944" w:name="_Toc21947"/>
      <w:bookmarkStart w:id="945" w:name="_Toc27664"/>
      <w:bookmarkStart w:id="946" w:name="_Toc3683"/>
      <w:bookmarkStart w:id="947" w:name="_Toc13088"/>
      <w:bookmarkStart w:id="948" w:name="_Toc114134640"/>
      <w:bookmarkStart w:id="949" w:name="_Toc25750623"/>
      <w:r>
        <w:rPr>
          <w:rFonts w:hint="eastAsia" w:ascii="宋体" w:hAnsi="宋体"/>
          <w:color w:val="000000" w:themeColor="text1"/>
          <w:sz w:val="21"/>
          <w:szCs w:val="21"/>
          <w:highlight w:val="none"/>
          <w14:textFill>
            <w14:solidFill>
              <w14:schemeClr w14:val="tx1"/>
            </w14:solidFill>
          </w14:textFill>
        </w:rPr>
        <w:t>重新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Pr>
          <w:rFonts w:hint="eastAsia" w:ascii="宋体" w:hAnsi="宋体"/>
          <w:color w:val="000000" w:themeColor="text1"/>
          <w:sz w:val="21"/>
          <w:szCs w:val="21"/>
          <w:highlight w:val="none"/>
          <w14:textFill>
            <w14:solidFill>
              <w14:schemeClr w14:val="tx1"/>
            </w14:solidFill>
          </w14:textFill>
        </w:rPr>
        <w:t>比选</w:t>
      </w:r>
      <w:bookmarkEnd w:id="946"/>
      <w:bookmarkEnd w:id="947"/>
      <w:bookmarkEnd w:id="948"/>
      <w:bookmarkEnd w:id="9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出现下列特殊情况之一时，可重新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30.1</w:t>
      </w:r>
      <w:r>
        <w:rPr>
          <w:rFonts w:ascii="宋体" w:hAnsi="宋体"/>
          <w:color w:val="000000" w:themeColor="text1"/>
          <w:highlight w:val="none"/>
          <w14:textFill>
            <w14:solidFill>
              <w14:schemeClr w14:val="tx1"/>
            </w14:solidFill>
          </w14:textFill>
        </w:rPr>
        <w:t>在比选申请截止时间到达时提交比选申请文件的比选申请人</w:t>
      </w:r>
      <w:r>
        <w:rPr>
          <w:rFonts w:hint="eastAsia" w:ascii="宋体" w:hAnsi="宋体"/>
          <w:color w:val="000000" w:themeColor="text1"/>
          <w:highlight w:val="none"/>
          <w14:textFill>
            <w14:solidFill>
              <w14:schemeClr w14:val="tx1"/>
            </w14:solidFill>
          </w14:textFill>
        </w:rPr>
        <w:t>不足3家</w:t>
      </w:r>
      <w:r>
        <w:rPr>
          <w:rFonts w:ascii="宋体" w:hAnsi="宋体"/>
          <w:color w:val="000000" w:themeColor="text1"/>
          <w:highlight w:val="none"/>
          <w14:textFill>
            <w14:solidFill>
              <w14:schemeClr w14:val="tx1"/>
            </w14:solidFill>
          </w14:textFill>
        </w:rPr>
        <w:t>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30.2</w:t>
      </w:r>
      <w:r>
        <w:rPr>
          <w:rFonts w:ascii="宋体" w:hAnsi="宋体"/>
          <w:color w:val="000000" w:themeColor="text1"/>
          <w:highlight w:val="none"/>
          <w14:textFill>
            <w14:solidFill>
              <w14:schemeClr w14:val="tx1"/>
            </w14:solidFill>
          </w14:textFill>
        </w:rPr>
        <w:t>评审委员会否决不合格比选申请或者界定为否决比选申请后，因有效比选申请不足三</w:t>
      </w:r>
      <w:r>
        <w:rPr>
          <w:rFonts w:hint="eastAsia" w:ascii="宋体" w:hAnsi="宋体"/>
          <w:color w:val="000000" w:themeColor="text1"/>
          <w:highlight w:val="none"/>
          <w14:textFill>
            <w14:solidFill>
              <w14:schemeClr w14:val="tx1"/>
            </w14:solidFill>
          </w14:textFill>
        </w:rPr>
        <w:t>家</w:t>
      </w:r>
      <w:r>
        <w:rPr>
          <w:rFonts w:ascii="宋体" w:hAnsi="宋体"/>
          <w:color w:val="000000" w:themeColor="text1"/>
          <w:highlight w:val="none"/>
          <w14:textFill>
            <w14:solidFill>
              <w14:schemeClr w14:val="tx1"/>
            </w14:solidFill>
          </w14:textFill>
        </w:rPr>
        <w:t>使得比选申请明显缺乏竞争性的（当有效比选申请不足三</w:t>
      </w:r>
      <w:r>
        <w:rPr>
          <w:rFonts w:hint="eastAsia" w:ascii="宋体" w:hAnsi="宋体"/>
          <w:color w:val="000000" w:themeColor="text1"/>
          <w:highlight w:val="none"/>
          <w14:textFill>
            <w14:solidFill>
              <w14:schemeClr w14:val="tx1"/>
            </w14:solidFill>
          </w14:textFill>
        </w:rPr>
        <w:t>家但还有两家</w:t>
      </w:r>
      <w:r>
        <w:rPr>
          <w:rFonts w:ascii="宋体" w:hAnsi="宋体"/>
          <w:color w:val="000000" w:themeColor="text1"/>
          <w:highlight w:val="none"/>
          <w14:textFill>
            <w14:solidFill>
              <w14:schemeClr w14:val="tx1"/>
            </w14:solidFill>
          </w14:textFill>
        </w:rPr>
        <w:t>时，评审委员会认为剩余</w:t>
      </w:r>
      <w:r>
        <w:rPr>
          <w:rFonts w:hint="eastAsia" w:ascii="宋体" w:hAnsi="宋体"/>
          <w:color w:val="000000" w:themeColor="text1"/>
          <w:highlight w:val="none"/>
          <w14:textFill>
            <w14:solidFill>
              <w14:schemeClr w14:val="tx1"/>
            </w14:solidFill>
          </w14:textFill>
        </w:rPr>
        <w:t>两家</w:t>
      </w:r>
      <w:r>
        <w:rPr>
          <w:rFonts w:ascii="宋体" w:hAnsi="宋体"/>
          <w:color w:val="000000" w:themeColor="text1"/>
          <w:highlight w:val="none"/>
          <w14:textFill>
            <w14:solidFill>
              <w14:schemeClr w14:val="tx1"/>
            </w14:solidFill>
          </w14:textFill>
        </w:rPr>
        <w:t>的比选申请文件仍具有竞争性的，应继续评审）；</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30.</w:t>
      </w: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评审委员会决定否决全部比选申请的；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30.4</w:t>
      </w:r>
      <w:r>
        <w:rPr>
          <w:rFonts w:ascii="宋体" w:hAnsi="宋体"/>
          <w:color w:val="000000" w:themeColor="text1"/>
          <w:highlight w:val="none"/>
          <w14:textFill>
            <w14:solidFill>
              <w14:schemeClr w14:val="tx1"/>
            </w14:solidFill>
          </w14:textFill>
        </w:rPr>
        <w:t>中选候选人均放弃中选资格</w:t>
      </w:r>
      <w:r>
        <w:rPr>
          <w:rFonts w:hint="eastAsia" w:ascii="宋体" w:hAnsi="宋体"/>
          <w:color w:val="000000" w:themeColor="text1"/>
          <w:highlight w:val="none"/>
          <w14:textFill>
            <w14:solidFill>
              <w14:schemeClr w14:val="tx1"/>
            </w14:solidFill>
          </w14:textFill>
        </w:rPr>
        <w:t>的</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30.5</w:t>
      </w:r>
      <w:r>
        <w:rPr>
          <w:rFonts w:ascii="宋体" w:hAnsi="宋体"/>
          <w:color w:val="000000" w:themeColor="text1"/>
          <w:highlight w:val="none"/>
          <w14:textFill>
            <w14:solidFill>
              <w14:schemeClr w14:val="tx1"/>
            </w14:solidFill>
          </w14:textFill>
        </w:rPr>
        <w:t>根据本须知</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条规定，</w:t>
      </w:r>
      <w:r>
        <w:rPr>
          <w:rFonts w:hint="eastAsia" w:ascii="宋体" w:hAnsi="宋体"/>
          <w:color w:val="000000" w:themeColor="text1"/>
          <w:highlight w:val="none"/>
          <w14:textFill>
            <w14:solidFill>
              <w14:schemeClr w14:val="tx1"/>
            </w14:solidFill>
          </w14:textFill>
        </w:rPr>
        <w:t>所有中选候选人均不同意在比选申请有效期内延长比选申请有效期的。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30.6比选文件中规定的其他情况。</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50" w:name="_Toc12983539"/>
      <w:bookmarkStart w:id="951" w:name="_Toc3769"/>
      <w:bookmarkStart w:id="952" w:name="_Toc25257"/>
      <w:bookmarkStart w:id="953" w:name="_Toc26954"/>
      <w:bookmarkStart w:id="954" w:name="_Toc17042"/>
      <w:bookmarkStart w:id="955" w:name="_Toc31757"/>
      <w:bookmarkStart w:id="956" w:name="_Toc26919"/>
      <w:bookmarkStart w:id="957" w:name="_Toc385427829"/>
      <w:bookmarkStart w:id="958" w:name="_Toc375039096"/>
      <w:bookmarkStart w:id="959" w:name="_Toc11126"/>
      <w:bookmarkStart w:id="960" w:name="_Toc383891204"/>
      <w:bookmarkStart w:id="961" w:name="_Toc492478754"/>
      <w:bookmarkStart w:id="962" w:name="_Toc14454"/>
      <w:bookmarkStart w:id="963" w:name="_Toc5959"/>
      <w:bookmarkStart w:id="964" w:name="_Toc390098455"/>
      <w:bookmarkStart w:id="965" w:name="_Toc1116"/>
      <w:bookmarkStart w:id="966" w:name="_Toc20979"/>
      <w:bookmarkStart w:id="967" w:name="_Toc12031"/>
      <w:bookmarkStart w:id="968" w:name="_Toc2422"/>
      <w:bookmarkStart w:id="969" w:name="_Toc10962"/>
      <w:bookmarkStart w:id="970" w:name="_Toc14235"/>
      <w:bookmarkStart w:id="971" w:name="_Toc6886"/>
      <w:bookmarkStart w:id="972" w:name="_Toc1945"/>
      <w:bookmarkStart w:id="973" w:name="_Toc27072"/>
      <w:bookmarkStart w:id="974" w:name="_Toc25750624"/>
      <w:bookmarkStart w:id="975" w:name="_Toc24944"/>
      <w:bookmarkStart w:id="976" w:name="_Toc114134641"/>
      <w:r>
        <w:rPr>
          <w:rFonts w:hint="eastAsia" w:ascii="宋体" w:hAnsi="宋体"/>
          <w:color w:val="000000" w:themeColor="text1"/>
          <w:sz w:val="21"/>
          <w:szCs w:val="21"/>
          <w:highlight w:val="none"/>
          <w14:textFill>
            <w14:solidFill>
              <w14:schemeClr w14:val="tx1"/>
            </w14:solidFill>
          </w14:textFill>
        </w:rPr>
        <w:t>不再</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rFonts w:hint="eastAsia" w:ascii="宋体" w:hAnsi="宋体"/>
          <w:color w:val="000000" w:themeColor="text1"/>
          <w:sz w:val="21"/>
          <w:szCs w:val="21"/>
          <w:highlight w:val="none"/>
          <w14:textFill>
            <w14:solidFill>
              <w14:schemeClr w14:val="tx1"/>
            </w14:solidFill>
          </w14:textFill>
        </w:rPr>
        <w:t>比选</w:t>
      </w:r>
      <w:bookmarkEnd w:id="973"/>
      <w:bookmarkEnd w:id="974"/>
      <w:bookmarkEnd w:id="975"/>
      <w:bookmarkEnd w:id="976"/>
    </w:p>
    <w:p>
      <w:pPr>
        <w:tabs>
          <w:tab w:val="left" w:pos="1155"/>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经两次发布信息后比选申请人仍少于三个或重新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后有效比选申请人仍少于三个或者所有比选申请被否决的，比选人可不再进行</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977" w:name="_Toc375039097"/>
      <w:bookmarkStart w:id="978" w:name="_Toc19952"/>
      <w:bookmarkStart w:id="979" w:name="_Toc8888"/>
      <w:bookmarkStart w:id="980" w:name="_Toc114134642"/>
      <w:bookmarkStart w:id="981" w:name="_Toc6000"/>
      <w:bookmarkStart w:id="982" w:name="_Toc22975"/>
      <w:bookmarkStart w:id="983" w:name="_Toc18800"/>
      <w:bookmarkStart w:id="984" w:name="_Toc383891205"/>
      <w:bookmarkStart w:id="985" w:name="_Toc27839"/>
      <w:bookmarkStart w:id="986" w:name="_Toc24681"/>
      <w:bookmarkStart w:id="987" w:name="_Toc31958"/>
      <w:bookmarkStart w:id="988" w:name="_Toc9113"/>
      <w:bookmarkStart w:id="989" w:name="_Toc21516"/>
      <w:bookmarkStart w:id="990" w:name="_Toc24580"/>
      <w:bookmarkStart w:id="991" w:name="_Toc12983540"/>
      <w:bookmarkStart w:id="992" w:name="_Toc492478755"/>
      <w:bookmarkStart w:id="993" w:name="_Toc8834"/>
      <w:bookmarkStart w:id="994" w:name="_Toc385427830"/>
      <w:bookmarkStart w:id="995" w:name="_Toc22416"/>
      <w:bookmarkStart w:id="996" w:name="_Toc390098456"/>
      <w:bookmarkStart w:id="997" w:name="_Toc4743"/>
      <w:bookmarkStart w:id="998" w:name="_Toc12421"/>
      <w:bookmarkStart w:id="999" w:name="_Toc30278"/>
      <w:bookmarkStart w:id="1000" w:name="_Toc26653"/>
      <w:bookmarkStart w:id="1001" w:name="_Toc25431"/>
      <w:bookmarkStart w:id="1002" w:name="_Toc2326"/>
      <w:r>
        <w:rPr>
          <w:rFonts w:hint="eastAsia" w:ascii="宋体" w:hAnsi="宋体" w:eastAsia="宋体"/>
          <w:color w:val="000000" w:themeColor="text1"/>
          <w:sz w:val="24"/>
          <w:szCs w:val="24"/>
          <w:highlight w:val="none"/>
          <w14:textFill>
            <w14:solidFill>
              <w14:schemeClr w14:val="tx1"/>
            </w14:solidFill>
          </w14:textFill>
        </w:rPr>
        <w:t>六、</w:t>
      </w:r>
      <w:r>
        <w:rPr>
          <w:rFonts w:ascii="宋体" w:hAnsi="宋体" w:eastAsia="宋体"/>
          <w:color w:val="000000" w:themeColor="text1"/>
          <w:sz w:val="24"/>
          <w:szCs w:val="24"/>
          <w:highlight w:val="none"/>
          <w14:textFill>
            <w14:solidFill>
              <w14:schemeClr w14:val="tx1"/>
            </w14:solidFill>
          </w14:textFill>
        </w:rPr>
        <w:t>授予合同</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03" w:name="_Toc390098457"/>
      <w:bookmarkStart w:id="1004" w:name="_Toc21728"/>
      <w:bookmarkStart w:id="1005" w:name="_Toc22323"/>
      <w:bookmarkStart w:id="1006" w:name="_Toc25750626"/>
      <w:bookmarkStart w:id="1007" w:name="_Toc375039098"/>
      <w:bookmarkStart w:id="1008" w:name="_Toc12983541"/>
      <w:bookmarkStart w:id="1009" w:name="_Toc383891206"/>
      <w:bookmarkStart w:id="1010" w:name="_Toc385427831"/>
      <w:bookmarkStart w:id="1011" w:name="_Toc9879"/>
      <w:bookmarkStart w:id="1012" w:name="_Toc13914"/>
      <w:bookmarkStart w:id="1013" w:name="_Toc492478756"/>
      <w:bookmarkStart w:id="1014" w:name="_Toc20642"/>
      <w:bookmarkStart w:id="1015" w:name="_Toc30026"/>
      <w:bookmarkStart w:id="1016" w:name="_Toc26525"/>
      <w:bookmarkStart w:id="1017" w:name="_Toc30743"/>
      <w:bookmarkStart w:id="1018" w:name="_Toc18878"/>
      <w:bookmarkStart w:id="1019" w:name="_Toc1269"/>
      <w:bookmarkStart w:id="1020" w:name="_Toc26143"/>
      <w:bookmarkStart w:id="1021" w:name="_Toc10522"/>
      <w:bookmarkStart w:id="1022" w:name="_Toc22688"/>
      <w:bookmarkStart w:id="1023" w:name="_Toc28661"/>
      <w:bookmarkStart w:id="1024" w:name="_Toc114134643"/>
      <w:bookmarkStart w:id="1025" w:name="_Toc11795"/>
      <w:bookmarkStart w:id="1026" w:name="_Toc17064"/>
      <w:bookmarkStart w:id="1027" w:name="_Toc21975"/>
      <w:bookmarkStart w:id="1028" w:name="_Toc8938"/>
      <w:bookmarkStart w:id="1029" w:name="_Toc31011"/>
      <w:r>
        <w:rPr>
          <w:rFonts w:hint="eastAsia" w:ascii="宋体" w:hAnsi="宋体"/>
          <w:color w:val="000000" w:themeColor="text1"/>
          <w:sz w:val="21"/>
          <w:szCs w:val="21"/>
          <w:highlight w:val="none"/>
          <w14:textFill>
            <w14:solidFill>
              <w14:schemeClr w14:val="tx1"/>
            </w14:solidFill>
          </w14:textFill>
        </w:rPr>
        <w:t>32. 合同授予标准</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32.1 </w:t>
      </w:r>
      <w:r>
        <w:rPr>
          <w:rFonts w:ascii="宋体" w:hAnsi="宋体"/>
          <w:color w:val="000000" w:themeColor="text1"/>
          <w:highlight w:val="none"/>
          <w14:textFill>
            <w14:solidFill>
              <w14:schemeClr w14:val="tx1"/>
            </w14:solidFill>
          </w14:textFill>
        </w:rPr>
        <w:t>根据本须知规定，比选人将把合同授予收到中选通知书，并提供了履约担保的比选申请人，该比选申请人必须具有有效实施本合同的能力和资源。</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32.2 </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中选候选人放弃中选候选人资格或</w:t>
      </w:r>
      <w:r>
        <w:rPr>
          <w:rFonts w:ascii="宋体" w:hAnsi="宋体"/>
          <w:color w:val="000000" w:themeColor="text1"/>
          <w:highlight w:val="none"/>
          <w14:textFill>
            <w14:solidFill>
              <w14:schemeClr w14:val="tx1"/>
            </w14:solidFill>
          </w14:textFill>
        </w:rPr>
        <w:t>已中选的比选申请人不能按比选申请文件中承诺的条件履行签约行为，比选人有权按有关法律法规规定，在评审委员会推荐的、合格的比选申请人名单中按照排名先后顺序选择新的合同授予人。</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30" w:name="_Toc17818"/>
      <w:bookmarkStart w:id="1031" w:name="_Toc377"/>
      <w:bookmarkStart w:id="1032" w:name="_Toc385427832"/>
      <w:bookmarkStart w:id="1033" w:name="_Toc14301"/>
      <w:bookmarkStart w:id="1034" w:name="_Toc375039099"/>
      <w:bookmarkStart w:id="1035" w:name="_Toc492478757"/>
      <w:bookmarkStart w:id="1036" w:name="_Toc11913"/>
      <w:bookmarkStart w:id="1037" w:name="_Toc14325"/>
      <w:bookmarkStart w:id="1038" w:name="_Toc16111"/>
      <w:bookmarkStart w:id="1039" w:name="_Toc24183"/>
      <w:bookmarkStart w:id="1040" w:name="_Toc23649"/>
      <w:bookmarkStart w:id="1041" w:name="_Toc12983542"/>
      <w:bookmarkStart w:id="1042" w:name="_Toc383891207"/>
      <w:bookmarkStart w:id="1043" w:name="_Toc31336"/>
      <w:bookmarkStart w:id="1044" w:name="_Toc19128"/>
      <w:bookmarkStart w:id="1045" w:name="_Toc1873"/>
      <w:bookmarkStart w:id="1046" w:name="_Toc114134644"/>
      <w:bookmarkStart w:id="1047" w:name="_Toc14832"/>
      <w:bookmarkStart w:id="1048" w:name="_Toc7723"/>
      <w:bookmarkStart w:id="1049" w:name="_Toc390098458"/>
      <w:bookmarkStart w:id="1050" w:name="_Toc17153"/>
      <w:bookmarkStart w:id="1051" w:name="_Toc18977"/>
      <w:bookmarkStart w:id="1052" w:name="_Toc26509"/>
      <w:bookmarkStart w:id="1053" w:name="_Toc19774"/>
      <w:bookmarkStart w:id="1054" w:name="_Toc25750627"/>
      <w:bookmarkStart w:id="1055" w:name="_Toc25797"/>
      <w:bookmarkStart w:id="1056" w:name="_Toc13417"/>
      <w:r>
        <w:rPr>
          <w:rFonts w:hint="eastAsia" w:ascii="宋体" w:hAnsi="宋体"/>
          <w:color w:val="000000" w:themeColor="text1"/>
          <w:sz w:val="21"/>
          <w:szCs w:val="21"/>
          <w:highlight w:val="none"/>
          <w14:textFill>
            <w14:solidFill>
              <w14:schemeClr w14:val="tx1"/>
            </w14:solidFill>
          </w14:textFill>
        </w:rPr>
        <w:t>33. 接受和否决任何或所有比选申请的权力</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57" w:name="_Toc13605"/>
      <w:bookmarkStart w:id="1058" w:name="_Toc12983543"/>
      <w:bookmarkStart w:id="1059" w:name="_Toc12065"/>
      <w:bookmarkStart w:id="1060" w:name="_Toc32424"/>
      <w:bookmarkStart w:id="1061" w:name="_Toc19556"/>
      <w:bookmarkStart w:id="1062" w:name="_Toc2061"/>
      <w:bookmarkStart w:id="1063" w:name="_Toc921"/>
      <w:bookmarkStart w:id="1064" w:name="_Toc5061"/>
      <w:bookmarkStart w:id="1065" w:name="_Toc114134645"/>
      <w:bookmarkStart w:id="1066" w:name="_Toc375039100"/>
      <w:bookmarkStart w:id="1067" w:name="_Toc13596"/>
      <w:bookmarkStart w:id="1068" w:name="_Toc10348"/>
      <w:bookmarkStart w:id="1069" w:name="_Toc385427833"/>
      <w:bookmarkStart w:id="1070" w:name="_Toc26012"/>
      <w:bookmarkStart w:id="1071" w:name="_Toc21798"/>
      <w:bookmarkStart w:id="1072" w:name="_Toc20680"/>
      <w:bookmarkStart w:id="1073" w:name="_Toc29754"/>
      <w:bookmarkStart w:id="1074" w:name="_Toc27683"/>
      <w:bookmarkStart w:id="1075" w:name="_Toc25750628"/>
      <w:bookmarkStart w:id="1076" w:name="_Toc17953"/>
      <w:bookmarkStart w:id="1077" w:name="_Toc19943"/>
      <w:bookmarkStart w:id="1078" w:name="_Toc390098459"/>
      <w:bookmarkStart w:id="1079" w:name="_Toc9636"/>
      <w:bookmarkStart w:id="1080" w:name="_Toc492478758"/>
      <w:bookmarkStart w:id="1081" w:name="_Toc22657"/>
      <w:bookmarkStart w:id="1082" w:name="_Toc673"/>
      <w:bookmarkStart w:id="1083" w:name="_Toc383891208"/>
      <w:r>
        <w:rPr>
          <w:rFonts w:hint="eastAsia" w:ascii="宋体" w:hAnsi="宋体"/>
          <w:color w:val="000000" w:themeColor="text1"/>
          <w:sz w:val="21"/>
          <w:szCs w:val="21"/>
          <w:highlight w:val="none"/>
          <w14:textFill>
            <w14:solidFill>
              <w14:schemeClr w14:val="tx1"/>
            </w14:solidFill>
          </w14:textFill>
        </w:rPr>
        <w:t>中选通知书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34.1 </w:t>
      </w:r>
      <w:r>
        <w:rPr>
          <w:rFonts w:ascii="宋体" w:hAnsi="宋体"/>
          <w:color w:val="000000" w:themeColor="text1"/>
          <w:highlight w:val="none"/>
          <w14:textFill>
            <w14:solidFill>
              <w14:schemeClr w14:val="tx1"/>
            </w14:solidFill>
          </w14:textFill>
        </w:rPr>
        <w:t>在比选申请有效期截止前，</w:t>
      </w:r>
      <w:r>
        <w:rPr>
          <w:rFonts w:hint="eastAsia" w:ascii="宋体" w:hAnsi="宋体"/>
          <w:color w:val="000000" w:themeColor="text1"/>
          <w:highlight w:val="none"/>
          <w14:textFill>
            <w14:solidFill>
              <w14:schemeClr w14:val="tx1"/>
            </w14:solidFill>
          </w14:textFill>
        </w:rPr>
        <w:t>在本须知第</w:t>
      </w:r>
      <w:r>
        <w:rPr>
          <w:rFonts w:ascii="宋体" w:hAnsi="宋体"/>
          <w:color w:val="000000" w:themeColor="text1"/>
          <w:highlight w:val="none"/>
          <w14:textFill>
            <w14:solidFill>
              <w14:schemeClr w14:val="tx1"/>
            </w14:solidFill>
          </w14:textFill>
        </w:rPr>
        <w:t>15条</w:t>
      </w:r>
      <w:r>
        <w:rPr>
          <w:rFonts w:hint="eastAsia" w:ascii="宋体" w:hAnsi="宋体"/>
          <w:color w:val="000000" w:themeColor="text1"/>
          <w:highlight w:val="none"/>
          <w14:textFill>
            <w14:solidFill>
              <w14:schemeClr w14:val="tx1"/>
            </w14:solidFill>
          </w14:textFill>
        </w:rPr>
        <w:t>规定的比选申请有效期内，比选人以书面形式向中选人发出中选通知书。</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34.2 </w:t>
      </w:r>
      <w:r>
        <w:rPr>
          <w:rFonts w:ascii="宋体" w:hAnsi="宋体"/>
          <w:color w:val="000000" w:themeColor="text1"/>
          <w:highlight w:val="none"/>
          <w14:textFill>
            <w14:solidFill>
              <w14:schemeClr w14:val="tx1"/>
            </w14:solidFill>
          </w14:textFill>
        </w:rPr>
        <w:t>中选通知书将作为签订合同的依据，并是合同的一个组成部分。</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34.3 </w:t>
      </w:r>
      <w:r>
        <w:rPr>
          <w:rFonts w:ascii="宋体" w:hAnsi="宋体"/>
          <w:color w:val="000000" w:themeColor="text1"/>
          <w:highlight w:val="none"/>
          <w14:textFill>
            <w14:solidFill>
              <w14:schemeClr w14:val="tx1"/>
            </w14:solidFill>
          </w14:textFill>
        </w:rPr>
        <w:t>对未中选者，比选人不对未中选原因做出解释，同时亦不退还比选申请文件。</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34.4放弃中选人资格的处罚详见前附表。</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84" w:name="_Toc25208"/>
      <w:bookmarkStart w:id="1085" w:name="_Toc30862"/>
      <w:bookmarkStart w:id="1086" w:name="_Toc7565"/>
      <w:bookmarkStart w:id="1087" w:name="_Toc5617"/>
      <w:bookmarkStart w:id="1088" w:name="_Toc28815"/>
      <w:bookmarkStart w:id="1089" w:name="_Toc4723"/>
      <w:bookmarkStart w:id="1090" w:name="_Toc383891209"/>
      <w:bookmarkStart w:id="1091" w:name="_Toc1780"/>
      <w:bookmarkStart w:id="1092" w:name="_Toc492478759"/>
      <w:bookmarkStart w:id="1093" w:name="_Toc375039101"/>
      <w:bookmarkStart w:id="1094" w:name="_Toc12983544"/>
      <w:bookmarkStart w:id="1095" w:name="_Toc24240"/>
      <w:bookmarkStart w:id="1096" w:name="_Toc1862"/>
      <w:bookmarkStart w:id="1097" w:name="_Toc5767"/>
      <w:bookmarkStart w:id="1098" w:name="_Toc21217"/>
      <w:bookmarkStart w:id="1099" w:name="_Toc114134646"/>
      <w:bookmarkStart w:id="1100" w:name="_Toc390098460"/>
      <w:bookmarkStart w:id="1101" w:name="_Toc8628"/>
      <w:bookmarkStart w:id="1102" w:name="_Toc18694"/>
      <w:bookmarkStart w:id="1103" w:name="_Toc29993"/>
      <w:bookmarkStart w:id="1104" w:name="_Toc15048"/>
      <w:bookmarkStart w:id="1105" w:name="_Toc24885"/>
      <w:bookmarkStart w:id="1106" w:name="_Toc22442"/>
      <w:bookmarkStart w:id="1107" w:name="_Toc385427834"/>
      <w:bookmarkStart w:id="1108" w:name="_Toc21570"/>
      <w:bookmarkStart w:id="1109" w:name="_Toc25750629"/>
      <w:bookmarkStart w:id="1110" w:name="_Toc4190"/>
      <w:r>
        <w:rPr>
          <w:rFonts w:hint="eastAsia" w:ascii="宋体" w:hAnsi="宋体"/>
          <w:color w:val="000000" w:themeColor="text1"/>
          <w:sz w:val="21"/>
          <w:szCs w:val="21"/>
          <w:highlight w:val="none"/>
          <w14:textFill>
            <w14:solidFill>
              <w14:schemeClr w14:val="tx1"/>
            </w14:solidFill>
          </w14:textFill>
        </w:rPr>
        <w:t>签订合同</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35.1 中选人在收到中选通知书后3</w:t>
      </w:r>
      <w:r>
        <w:rPr>
          <w:rFonts w:ascii="宋体" w:hAnsi="宋体"/>
          <w:color w:val="000000" w:themeColor="text1"/>
          <w:highlight w:val="none"/>
          <w14:textFill>
            <w14:solidFill>
              <w14:schemeClr w14:val="tx1"/>
            </w14:solidFill>
          </w14:textFill>
        </w:rPr>
        <w:t>0</w:t>
      </w:r>
      <w:r>
        <w:rPr>
          <w:rFonts w:hint="eastAsia" w:ascii="宋体" w:hAnsi="宋体"/>
          <w:color w:val="000000" w:themeColor="text1"/>
          <w:highlight w:val="none"/>
          <w14:textFill>
            <w14:solidFill>
              <w14:schemeClr w14:val="tx1"/>
            </w14:solidFill>
          </w14:textFill>
        </w:rPr>
        <w:t>日内，按比选文件的要求与比选人签订合同</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如中选人未在上述期限内与比选人签订合同的，比选人将取消其中选。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35.2 </w:t>
      </w:r>
      <w:r>
        <w:rPr>
          <w:rFonts w:ascii="宋体" w:hAnsi="宋体"/>
          <w:color w:val="000000" w:themeColor="text1"/>
          <w:highlight w:val="none"/>
          <w14:textFill>
            <w14:solidFill>
              <w14:schemeClr w14:val="tx1"/>
            </w14:solidFill>
          </w14:textFill>
        </w:rPr>
        <w:t>比选文件、中选通知书、中选人的比选申请文件及双方确认的澄清文件等，均为有法律约束力的合同的组成部分。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35.3 </w:t>
      </w:r>
      <w:r>
        <w:rPr>
          <w:rFonts w:ascii="宋体" w:hAnsi="宋体"/>
          <w:color w:val="000000" w:themeColor="text1"/>
          <w:highlight w:val="none"/>
          <w14:textFill>
            <w14:solidFill>
              <w14:schemeClr w14:val="tx1"/>
            </w14:solidFill>
          </w14:textFill>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35.4 </w:t>
      </w:r>
      <w:r>
        <w:rPr>
          <w:rFonts w:ascii="宋体" w:hAnsi="宋体"/>
          <w:color w:val="000000" w:themeColor="text1"/>
          <w:highlight w:val="none"/>
          <w14:textFill>
            <w14:solidFill>
              <w14:schemeClr w14:val="tx1"/>
            </w14:solidFill>
          </w14:textFill>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111" w:name="_Toc375039102"/>
      <w:bookmarkStart w:id="1112" w:name="_Toc16371"/>
      <w:bookmarkStart w:id="1113" w:name="_Toc29857"/>
      <w:bookmarkStart w:id="1114" w:name="_Toc12983545"/>
      <w:bookmarkStart w:id="1115" w:name="_Toc31814"/>
      <w:bookmarkStart w:id="1116" w:name="_Toc24750"/>
      <w:bookmarkStart w:id="1117" w:name="_Toc25750630"/>
      <w:bookmarkStart w:id="1118" w:name="_Toc9433"/>
      <w:bookmarkStart w:id="1119" w:name="_Toc390098461"/>
      <w:bookmarkStart w:id="1120" w:name="_Toc9981"/>
      <w:bookmarkStart w:id="1121" w:name="_Toc11079"/>
      <w:bookmarkStart w:id="1122" w:name="_Toc492478760"/>
      <w:bookmarkStart w:id="1123" w:name="_Toc383891210"/>
      <w:bookmarkStart w:id="1124" w:name="_Toc16589"/>
      <w:bookmarkStart w:id="1125" w:name="_Toc114134647"/>
      <w:bookmarkStart w:id="1126" w:name="_Toc13919"/>
      <w:bookmarkStart w:id="1127" w:name="_Toc20178"/>
      <w:bookmarkStart w:id="1128" w:name="_Toc17281"/>
      <w:bookmarkStart w:id="1129" w:name="_Toc8104"/>
      <w:bookmarkStart w:id="1130" w:name="_Toc4665"/>
      <w:bookmarkStart w:id="1131" w:name="_Toc23817"/>
      <w:bookmarkStart w:id="1132" w:name="_Toc25483"/>
      <w:bookmarkStart w:id="1133" w:name="_Toc25632"/>
      <w:bookmarkStart w:id="1134" w:name="_Toc5576"/>
      <w:bookmarkStart w:id="1135" w:name="_Toc6599"/>
      <w:bookmarkStart w:id="1136" w:name="_Toc385427835"/>
      <w:bookmarkStart w:id="1137" w:name="_Toc11412"/>
      <w:r>
        <w:rPr>
          <w:rFonts w:hint="eastAsia" w:ascii="宋体" w:hAnsi="宋体"/>
          <w:color w:val="000000" w:themeColor="text1"/>
          <w:sz w:val="21"/>
          <w:szCs w:val="21"/>
          <w:highlight w:val="none"/>
          <w14:textFill>
            <w14:solidFill>
              <w14:schemeClr w14:val="tx1"/>
            </w14:solidFill>
          </w14:textFill>
        </w:rPr>
        <w:t>履约担保</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36.1 </w:t>
      </w:r>
      <w:r>
        <w:rPr>
          <w:rFonts w:ascii="宋体" w:hAnsi="宋体"/>
          <w:color w:val="000000" w:themeColor="text1"/>
          <w:highlight w:val="none"/>
          <w14:textFill>
            <w14:solidFill>
              <w14:schemeClr w14:val="tx1"/>
            </w14:solidFill>
          </w14:textFill>
        </w:rPr>
        <w:t>在签订合同前，</w:t>
      </w:r>
      <w:r>
        <w:rPr>
          <w:rFonts w:hint="eastAsia" w:ascii="宋体" w:hAnsi="宋体"/>
          <w:color w:val="000000" w:themeColor="text1"/>
          <w:highlight w:val="none"/>
          <w14:textFill>
            <w14:solidFill>
              <w14:schemeClr w14:val="tx1"/>
            </w14:solidFill>
          </w14:textFill>
        </w:rPr>
        <w:t>中选人应按</w:t>
      </w:r>
      <w:r>
        <w:rPr>
          <w:rFonts w:ascii="宋体" w:hAnsi="宋体"/>
          <w:color w:val="000000" w:themeColor="text1"/>
          <w:highlight w:val="none"/>
          <w14:textFill>
            <w14:solidFill>
              <w14:schemeClr w14:val="tx1"/>
            </w14:solidFill>
          </w14:textFill>
        </w:rPr>
        <w:t>比选申请须知前附表中所示履约担保形式、金额及提交时间向比选人提交履约担保。（如为银行保函形式应按比选文件中提供的银行保函格式开具</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36.2 </w:t>
      </w:r>
      <w:r>
        <w:rPr>
          <w:rFonts w:ascii="宋体" w:hAnsi="宋体"/>
          <w:color w:val="000000" w:themeColor="text1"/>
          <w:highlight w:val="none"/>
          <w14:textFill>
            <w14:solidFill>
              <w14:schemeClr w14:val="tx1"/>
            </w14:solidFill>
          </w14:textFill>
        </w:rPr>
        <w:t>如果中选人没有按照上述第35或</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36.1条以及本比选文件中有关章节中规定执行，比选人将有充分理由取消该中选决定。在此情况下，比选人可将合同授予排名第二的比选申请人，或重新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36.3 履约担保应从生效之日起至</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之日有效</w:t>
      </w:r>
      <w:r>
        <w:rPr>
          <w:rFonts w:hint="eastAsia" w:ascii="宋体" w:hAnsi="宋体"/>
          <w:color w:val="000000" w:themeColor="text1"/>
          <w:highlight w:val="none"/>
          <w14:textFill>
            <w14:solidFill>
              <w14:schemeClr w14:val="tx1"/>
            </w14:solidFill>
          </w14:textFill>
        </w:rPr>
        <w:t>（最终验收证书签署之日后四十五（</w:t>
      </w:r>
      <w:r>
        <w:rPr>
          <w:rFonts w:ascii="宋体" w:hAnsi="宋体"/>
          <w:color w:val="000000" w:themeColor="text1"/>
          <w:highlight w:val="none"/>
          <w14:textFill>
            <w14:solidFill>
              <w14:schemeClr w14:val="tx1"/>
            </w14:solidFill>
          </w14:textFill>
        </w:rPr>
        <w:t>45</w:t>
      </w:r>
      <w:r>
        <w:rPr>
          <w:rFonts w:hint="eastAsia" w:ascii="宋体" w:hAnsi="宋体"/>
          <w:color w:val="000000" w:themeColor="text1"/>
          <w:highlight w:val="none"/>
          <w14:textFill>
            <w14:solidFill>
              <w14:schemeClr w14:val="tx1"/>
            </w14:solidFill>
          </w14:textFill>
        </w:rPr>
        <w:t>）天一直有效）</w:t>
      </w:r>
      <w:r>
        <w:rPr>
          <w:rFonts w:ascii="宋体" w:hAnsi="宋体"/>
          <w:color w:val="000000" w:themeColor="text1"/>
          <w:highlight w:val="none"/>
          <w14:textFill>
            <w14:solidFill>
              <w14:schemeClr w14:val="tx1"/>
            </w14:solidFill>
          </w14:textFill>
        </w:rPr>
        <w:t>。如本项目实际</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日期超出该履约担保写明的日期，则中选人应相应延长履约担保的日期，当出现逾期验收而未及时办理保函续费手续时（如为保函形式），比选人有权暂停剩余费用的支付。</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36.4 </w:t>
      </w:r>
      <w:r>
        <w:rPr>
          <w:rFonts w:ascii="宋体" w:hAnsi="宋体"/>
          <w:color w:val="000000" w:themeColor="text1"/>
          <w:highlight w:val="none"/>
          <w14:textFill>
            <w14:solidFill>
              <w14:schemeClr w14:val="tx1"/>
            </w14:solidFill>
          </w14:textFill>
        </w:rPr>
        <w:t>履约担保在本合同结束后，根据履约期间比选人的索赔情况，将剩余履约担保款项无息退还中选人。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36.5 </w:t>
      </w:r>
      <w:r>
        <w:rPr>
          <w:rFonts w:ascii="宋体" w:hAnsi="宋体"/>
          <w:color w:val="000000" w:themeColor="text1"/>
          <w:highlight w:val="none"/>
          <w14:textFill>
            <w14:solidFill>
              <w14:schemeClr w14:val="tx1"/>
            </w14:solidFill>
          </w14:textFill>
        </w:rPr>
        <w:t>在合同执行过程中，履约担保金额应保持足额有效，不足时应当按照比选人的要求及时补足担保金额。</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36.6 </w:t>
      </w:r>
      <w:r>
        <w:rPr>
          <w:rFonts w:ascii="宋体" w:hAnsi="宋体"/>
          <w:color w:val="000000" w:themeColor="text1"/>
          <w:highlight w:val="none"/>
          <w14:textFill>
            <w14:solidFill>
              <w14:schemeClr w14:val="tx1"/>
            </w14:solidFill>
          </w14:textFill>
        </w:rPr>
        <w:t>以履约保证金形式提交履约担保的，中选人应通过银行电汇或转账的形式，从基本账户中递交至比选人</w:t>
      </w:r>
      <w:r>
        <w:rPr>
          <w:rFonts w:hint="eastAsia" w:ascii="宋体" w:hAnsi="宋体"/>
          <w:color w:val="000000" w:themeColor="text1"/>
          <w:highlight w:val="none"/>
          <w14:textFill>
            <w14:solidFill>
              <w14:schemeClr w14:val="tx1"/>
            </w14:solidFill>
          </w14:textFill>
        </w:rPr>
        <w:t>指定账户</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37 </w:t>
      </w:r>
      <w:r>
        <w:rPr>
          <w:rFonts w:ascii="宋体" w:hAnsi="宋体"/>
          <w:b/>
          <w:bCs/>
          <w:color w:val="000000" w:themeColor="text1"/>
          <w:highlight w:val="none"/>
          <w14:textFill>
            <w14:solidFill>
              <w14:schemeClr w14:val="tx1"/>
            </w14:solidFill>
          </w14:textFill>
        </w:rPr>
        <w:t>知识产权和专利权</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37.1 </w:t>
      </w:r>
      <w:r>
        <w:rPr>
          <w:rFonts w:ascii="宋体" w:hAnsi="宋体"/>
          <w:color w:val="000000" w:themeColor="text1"/>
          <w:highlight w:val="none"/>
          <w14:textFill>
            <w14:solidFill>
              <w14:schemeClr w14:val="tx1"/>
            </w14:solidFill>
          </w14:textFill>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37.2 </w:t>
      </w:r>
      <w:r>
        <w:rPr>
          <w:rFonts w:ascii="宋体" w:hAnsi="宋体"/>
          <w:color w:val="000000" w:themeColor="text1"/>
          <w:highlight w:val="none"/>
          <w14:textFill>
            <w14:solidFill>
              <w14:schemeClr w14:val="tx1"/>
            </w14:solidFill>
          </w14:textFill>
        </w:rPr>
        <w:t>比选申请报价已包括所有应支付的，对专利权、著作权、注册商标专有使用权、计算机软件登记或其他知识产权而需要向其他方支付各项等费用。</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38</w:t>
      </w:r>
      <w:r>
        <w:rPr>
          <w:rFonts w:ascii="宋体" w:hAnsi="宋体"/>
          <w:b/>
          <w:bCs/>
          <w:color w:val="000000" w:themeColor="text1"/>
          <w:highlight w:val="none"/>
          <w14:textFill>
            <w14:solidFill>
              <w14:schemeClr w14:val="tx1"/>
            </w14:solidFill>
          </w14:textFill>
        </w:rPr>
        <w:t>保密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38.1 </w:t>
      </w:r>
      <w:r>
        <w:rPr>
          <w:rFonts w:ascii="宋体" w:hAnsi="宋体"/>
          <w:color w:val="000000" w:themeColor="text1"/>
          <w:highlight w:val="none"/>
          <w14:textFill>
            <w14:solidFill>
              <w14:schemeClr w14:val="tx1"/>
            </w14:solidFill>
          </w14:textFill>
        </w:rPr>
        <w:t>由比选人向比选申请人提供的比选文件、图纸、详细资料、模型、模件和所有其他资料，被视为保密资料，仅被用于它所规定的用途，除非得到比选人的书面同意，不能向任何第三方透露。</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38.2 </w:t>
      </w:r>
      <w:r>
        <w:rPr>
          <w:rFonts w:ascii="宋体" w:hAnsi="宋体"/>
          <w:color w:val="000000" w:themeColor="text1"/>
          <w:highlight w:val="none"/>
          <w14:textFill>
            <w14:solidFill>
              <w14:schemeClr w14:val="tx1"/>
            </w14:solidFill>
          </w14:textFill>
        </w:rPr>
        <w:t>在比选申请文件完成后，应比选人要求，比选申请人应归还所有从比选人获得的保密资料，以及所有的无论从任何媒介获得的复印件和摘录。</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39</w:t>
      </w:r>
      <w:r>
        <w:rPr>
          <w:rFonts w:ascii="宋体" w:hAnsi="宋体"/>
          <w:b/>
          <w:bCs/>
          <w:color w:val="000000" w:themeColor="text1"/>
          <w:highlight w:val="none"/>
          <w14:textFill>
            <w14:solidFill>
              <w14:schemeClr w14:val="tx1"/>
            </w14:solidFill>
          </w14:textFill>
        </w:rPr>
        <w:t>比选申请人知悉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39.1 </w:t>
      </w:r>
      <w:r>
        <w:rPr>
          <w:rFonts w:ascii="宋体" w:hAnsi="宋体"/>
          <w:color w:val="000000" w:themeColor="text1"/>
          <w:highlight w:val="none"/>
          <w14:textFill>
            <w14:solidFill>
              <w14:schemeClr w14:val="tx1"/>
            </w14:solidFill>
          </w14:textFill>
        </w:rPr>
        <w:t>比选申请人将被视为已合理地充分了解了对所有影响本项目的事项，包括任何与</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和项目时间表有关的特殊困难。</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39.2 </w:t>
      </w:r>
      <w:r>
        <w:rPr>
          <w:rFonts w:ascii="宋体" w:hAnsi="宋体"/>
          <w:color w:val="000000" w:themeColor="text1"/>
          <w:highlight w:val="none"/>
          <w14:textFill>
            <w14:solidFill>
              <w14:schemeClr w14:val="tx1"/>
            </w14:solidFill>
          </w14:textFill>
        </w:rPr>
        <w:t>如果比选申请人在比选申请过程中有欺诈行为，则比选人有权否决比选申请人的比选申请。</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39.3 分包：本项目不允许分包、禁止转包。</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39.4需要补充的其他内容：详见比选申请须知前附表</w:t>
      </w:r>
    </w:p>
    <w:p>
      <w:pPr>
        <w:tabs>
          <w:tab w:val="left" w:pos="425"/>
          <w:tab w:val="left" w:pos="1134"/>
          <w:tab w:val="left" w:pos="8364"/>
        </w:tabs>
        <w:spacing w:before="0" w:after="0" w:afterAutospacing="0" w:line="240" w:lineRule="auto"/>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40其他</w:t>
      </w:r>
    </w:p>
    <w:p>
      <w:pPr>
        <w:tabs>
          <w:tab w:val="left" w:pos="1134"/>
          <w:tab w:val="left" w:pos="8364"/>
        </w:tabs>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40.1比选申请人在投标截止期后撤回其比选申请的。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40.2提供虚假材料谋取中选的。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40.3采取不正当手段诋毁、排挤其他供应商的。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40.4恶意串通等不正当竞争行为的。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40.5中</w:t>
      </w:r>
      <w:r>
        <w:rPr>
          <w:rFonts w:hint="eastAsia" w:ascii="宋体" w:hAnsi="宋体"/>
          <w:color w:val="000000" w:themeColor="text1"/>
          <w:highlight w:val="none"/>
          <w14:textFill>
            <w14:solidFill>
              <w14:schemeClr w14:val="tx1"/>
            </w14:solidFill>
          </w14:textFill>
        </w:rPr>
        <w:t>选</w:t>
      </w:r>
      <w:r>
        <w:rPr>
          <w:rFonts w:ascii="宋体" w:hAnsi="宋体"/>
          <w:color w:val="000000" w:themeColor="text1"/>
          <w:highlight w:val="none"/>
          <w14:textFill>
            <w14:solidFill>
              <w14:schemeClr w14:val="tx1"/>
            </w14:solidFill>
          </w14:textFill>
        </w:rPr>
        <w:t>后无正当理由拒不与采购人签订合同的。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40.6未照比选、比选申请文件确定的事项签订合同的。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40.7将合同转包的。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40.8提供假冒伪劣产品的。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40.9擅自变更、中止或者终止合同的。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40.10中选人签订合同后，不能履约或无故拖延履约期的。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40.11 中选人未按比选申请须知要求在比选申请阶段提出异议或疑问，在成交后无法满足</w:t>
      </w:r>
      <w:r>
        <w:rPr>
          <w:rFonts w:hint="eastAsia" w:ascii="宋体" w:hAnsi="宋体"/>
          <w:color w:val="000000" w:themeColor="text1"/>
          <w:highlight w:val="none"/>
          <w14:textFill>
            <w14:solidFill>
              <w14:schemeClr w14:val="tx1"/>
            </w14:solidFill>
          </w14:textFill>
        </w:rPr>
        <w:t>比选需求</w:t>
      </w:r>
      <w:r>
        <w:rPr>
          <w:rFonts w:ascii="宋体" w:hAnsi="宋体"/>
          <w:color w:val="000000" w:themeColor="text1"/>
          <w:highlight w:val="none"/>
          <w14:textFill>
            <w14:solidFill>
              <w14:schemeClr w14:val="tx1"/>
            </w14:solidFill>
          </w14:textFill>
        </w:rPr>
        <w:t>被认定为无效报价或主动放弃成交资格的。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40.12 中选人在成交后无正当理由放弃成交资格的。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40.13比选文件、法律、法规规定的其他情形。</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p>
    <w:p>
      <w:pPr>
        <w:pStyle w:val="15"/>
        <w:pageBreakBefore/>
        <w:ind w:right="-57" w:firstLine="0"/>
        <w:jc w:val="center"/>
        <w:outlineLvl w:val="0"/>
        <w:rPr>
          <w:b/>
          <w:bCs/>
          <w:color w:val="000000" w:themeColor="text1"/>
          <w:spacing w:val="20"/>
          <w:sz w:val="48"/>
          <w:highlight w:val="none"/>
          <w14:textFill>
            <w14:solidFill>
              <w14:schemeClr w14:val="tx1"/>
            </w14:solidFill>
          </w14:textFill>
        </w:rPr>
      </w:pPr>
      <w:bookmarkStart w:id="1138" w:name="_Toc11424"/>
      <w:bookmarkStart w:id="1139" w:name="_Toc17022"/>
      <w:bookmarkStart w:id="1140" w:name="_Toc9725"/>
      <w:bookmarkStart w:id="1141" w:name="_Toc9991"/>
      <w:bookmarkStart w:id="1142" w:name="_Toc15740"/>
      <w:bookmarkStart w:id="1143" w:name="_Toc25920"/>
      <w:bookmarkStart w:id="1144" w:name="_Toc28464"/>
      <w:bookmarkStart w:id="1145" w:name="_Toc13323"/>
      <w:bookmarkStart w:id="1146" w:name="_Toc21919"/>
      <w:bookmarkStart w:id="1147" w:name="_Toc7547"/>
      <w:bookmarkStart w:id="1148" w:name="_Toc1179"/>
      <w:bookmarkStart w:id="1149" w:name="_Toc16340"/>
      <w:bookmarkStart w:id="1150" w:name="_Toc23292"/>
      <w:bookmarkStart w:id="1151" w:name="_Toc9458"/>
      <w:bookmarkStart w:id="1152" w:name="_Toc4003"/>
      <w:bookmarkStart w:id="1153" w:name="_Toc12281"/>
      <w:bookmarkStart w:id="1154" w:name="_Toc14991"/>
      <w:bookmarkStart w:id="1155" w:name="_Toc10158"/>
      <w:r>
        <w:rPr>
          <w:rStyle w:val="53"/>
          <w:rFonts w:hint="eastAsia" w:ascii="宋体" w:hAnsi="宋体" w:eastAsia="宋体"/>
          <w:color w:val="000000" w:themeColor="text1"/>
          <w:highlight w:val="none"/>
          <w14:textFill>
            <w14:solidFill>
              <w14:schemeClr w14:val="tx1"/>
            </w14:solidFill>
          </w14:textFill>
        </w:rPr>
        <w:t>第三章合同条款及格式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Pr>
          <w:rFonts w:hint="eastAsia"/>
          <w:b/>
          <w:bCs/>
          <w:color w:val="000000" w:themeColor="text1"/>
          <w:spacing w:val="20"/>
          <w:szCs w:val="21"/>
          <w:highlight w:val="none"/>
          <w14:textFill>
            <w14:solidFill>
              <w14:schemeClr w14:val="tx1"/>
            </w14:solidFill>
          </w14:textFill>
        </w:rPr>
        <w:t xml:space="preserve"> </w:t>
      </w:r>
    </w:p>
    <w:p>
      <w:pPr>
        <w:spacing w:line="500" w:lineRule="exact"/>
        <w:jc w:val="left"/>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合同编号：</w:t>
      </w: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ascii="仿宋_GB2312" w:hAnsi="华文中宋" w:eastAsia="仿宋_GB2312"/>
          <w:b/>
          <w:bCs/>
          <w:sz w:val="36"/>
          <w:szCs w:val="36"/>
          <w:highlight w:val="none"/>
        </w:rPr>
      </w:pPr>
      <w:r>
        <w:rPr>
          <w:rFonts w:hint="eastAsia" w:ascii="仿宋_GB2312" w:hAnsi="华文中宋" w:eastAsia="仿宋_GB2312"/>
          <w:b/>
          <w:bCs/>
          <w:sz w:val="36"/>
          <w:szCs w:val="36"/>
          <w:highlight w:val="none"/>
          <w:lang w:eastAsia="zh-CN"/>
        </w:rPr>
        <w:t>南宁市吉兴西路南侧片区城中村改造项目安置住房配套基础设施-纵一路设计</w:t>
      </w:r>
      <w:r>
        <w:rPr>
          <w:rFonts w:hint="eastAsia" w:ascii="仿宋_GB2312" w:hAnsi="华文中宋" w:eastAsia="仿宋_GB2312"/>
          <w:b/>
          <w:bCs/>
          <w:sz w:val="36"/>
          <w:szCs w:val="36"/>
          <w:highlight w:val="none"/>
        </w:rPr>
        <w:t>合同</w:t>
      </w:r>
    </w:p>
    <w:p>
      <w:pPr>
        <w:pStyle w:val="30"/>
        <w:spacing w:line="500" w:lineRule="exact"/>
        <w:jc w:val="center"/>
        <w:rPr>
          <w:rFonts w:ascii="仿宋_GB2312" w:eastAsia="仿宋_GB2312"/>
          <w:b/>
          <w:bCs/>
          <w:sz w:val="52"/>
          <w:szCs w:val="52"/>
          <w:highlight w:val="none"/>
        </w:rPr>
      </w:pPr>
    </w:p>
    <w:p>
      <w:pPr>
        <w:spacing w:after="312" w:afterLines="100" w:line="500" w:lineRule="exact"/>
        <w:jc w:val="left"/>
        <w:rPr>
          <w:rFonts w:ascii="仿宋_GB2312" w:hAnsi="宋体" w:eastAsia="仿宋_GB2312"/>
          <w:sz w:val="52"/>
          <w:szCs w:val="52"/>
          <w:highlight w:val="none"/>
        </w:rPr>
      </w:pPr>
    </w:p>
    <w:p>
      <w:pPr>
        <w:spacing w:after="312" w:afterLines="100" w:line="500" w:lineRule="exact"/>
        <w:jc w:val="left"/>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ind w:left="0" w:leftChars="0" w:firstLine="0" w:firstLineChars="0"/>
        <w:rPr>
          <w:rFonts w:ascii="仿宋_GB2312" w:hAnsi="宋体" w:eastAsia="仿宋_GB2312"/>
          <w:highlight w:val="none"/>
        </w:rPr>
      </w:pPr>
    </w:p>
    <w:p>
      <w:pPr>
        <w:spacing w:line="800" w:lineRule="exact"/>
        <w:ind w:firstLine="900" w:firstLineChars="300"/>
        <w:jc w:val="left"/>
        <w:rPr>
          <w:rFonts w:hint="default" w:eastAsia="宋体"/>
          <w:sz w:val="30"/>
          <w:szCs w:val="30"/>
          <w:u w:val="single"/>
          <w:lang w:val="en-US" w:eastAsia="zh-CN"/>
        </w:rPr>
      </w:pPr>
      <w:r>
        <w:rPr>
          <w:rFonts w:hint="eastAsia"/>
          <w:sz w:val="30"/>
          <w:szCs w:val="30"/>
        </w:rPr>
        <w:t>发包人：</w:t>
      </w:r>
      <w:r>
        <w:rPr>
          <w:rFonts w:hint="eastAsia"/>
          <w:sz w:val="30"/>
          <w:szCs w:val="30"/>
          <w:u w:val="single"/>
          <w:lang w:val="en-US" w:eastAsia="zh-CN"/>
        </w:rPr>
        <w:t>南宁兴邕城市更新有限责任公司</w:t>
      </w:r>
    </w:p>
    <w:p>
      <w:pPr>
        <w:spacing w:line="800" w:lineRule="exact"/>
        <w:ind w:firstLine="900" w:firstLineChars="300"/>
        <w:jc w:val="left"/>
        <w:rPr>
          <w:rFonts w:hint="default" w:eastAsia="宋体"/>
          <w:sz w:val="30"/>
          <w:szCs w:val="30"/>
          <w:u w:val="single"/>
          <w:lang w:val="en-US" w:eastAsia="zh-CN"/>
        </w:rPr>
      </w:pPr>
      <w:r>
        <w:rPr>
          <w:rFonts w:hint="eastAsia"/>
          <w:sz w:val="30"/>
          <w:szCs w:val="30"/>
        </w:rPr>
        <w:t>设计人：</w:t>
      </w:r>
      <w:r>
        <w:rPr>
          <w:rFonts w:hint="eastAsia"/>
          <w:sz w:val="30"/>
          <w:szCs w:val="30"/>
          <w:u w:val="single"/>
          <w:lang w:val="en-US" w:eastAsia="zh-CN"/>
        </w:rPr>
        <w:t xml:space="preserve">                    </w:t>
      </w:r>
    </w:p>
    <w:p>
      <w:pPr>
        <w:pStyle w:val="12"/>
        <w:tabs>
          <w:tab w:val="left" w:pos="0"/>
        </w:tabs>
        <w:spacing w:line="400" w:lineRule="exact"/>
        <w:ind w:left="0" w:leftChars="0" w:firstLine="900" w:firstLineChars="300"/>
        <w:rPr>
          <w:sz w:val="30"/>
          <w:szCs w:val="30"/>
        </w:rPr>
      </w:pPr>
    </w:p>
    <w:p>
      <w:pPr>
        <w:pStyle w:val="12"/>
        <w:tabs>
          <w:tab w:val="left" w:pos="0"/>
        </w:tabs>
        <w:spacing w:line="400" w:lineRule="exact"/>
        <w:ind w:left="0" w:leftChars="0" w:firstLine="1800" w:firstLineChars="600"/>
        <w:rPr>
          <w:sz w:val="30"/>
          <w:szCs w:val="30"/>
          <w:u w:val="single"/>
        </w:rPr>
      </w:pPr>
      <w:r>
        <w:rPr>
          <w:rFonts w:hint="eastAsia"/>
          <w:sz w:val="30"/>
          <w:szCs w:val="30"/>
        </w:rPr>
        <w:t>签约时间：202</w:t>
      </w:r>
      <w:r>
        <w:rPr>
          <w:rFonts w:hint="eastAsia"/>
          <w:sz w:val="30"/>
          <w:szCs w:val="30"/>
          <w:lang w:val="en-US" w:eastAsia="zh-CN"/>
        </w:rPr>
        <w:t>4</w:t>
      </w:r>
      <w:r>
        <w:rPr>
          <w:rFonts w:hint="eastAsia"/>
          <w:sz w:val="30"/>
          <w:szCs w:val="30"/>
        </w:rPr>
        <w:t xml:space="preserve">年 </w:t>
      </w:r>
      <w:r>
        <w:rPr>
          <w:rFonts w:hint="eastAsia"/>
          <w:sz w:val="30"/>
          <w:szCs w:val="30"/>
          <w:lang w:val="en-US" w:eastAsia="zh-CN"/>
        </w:rPr>
        <w:t xml:space="preserve"> </w:t>
      </w:r>
      <w:r>
        <w:rPr>
          <w:rFonts w:hint="eastAsia"/>
          <w:sz w:val="30"/>
          <w:szCs w:val="30"/>
        </w:rPr>
        <w:t>月</w:t>
      </w:r>
    </w:p>
    <w:p>
      <w:pPr>
        <w:widowControl/>
        <w:jc w:val="left"/>
        <w:rPr>
          <w:rFonts w:ascii="宋体" w:hAnsi="宋体"/>
          <w:szCs w:val="21"/>
        </w:rPr>
      </w:pPr>
    </w:p>
    <w:p>
      <w:pPr>
        <w:pStyle w:val="32"/>
      </w:pPr>
    </w:p>
    <w:p>
      <w:pPr>
        <w:spacing w:line="246" w:lineRule="auto"/>
        <w:ind w:left="0" w:leftChars="0" w:firstLine="0" w:firstLineChars="0"/>
        <w:rPr>
          <w:rFonts w:ascii="Arial"/>
          <w:sz w:val="21"/>
        </w:rPr>
      </w:pPr>
    </w:p>
    <w:p>
      <w:pPr>
        <w:spacing w:before="101" w:line="224" w:lineRule="auto"/>
        <w:ind w:left="2833"/>
        <w:outlineLvl w:val="0"/>
        <w:rPr>
          <w:rFonts w:ascii="Arial"/>
          <w:sz w:val="21"/>
        </w:rPr>
      </w:pPr>
      <w:bookmarkStart w:id="1156" w:name="bookmark208"/>
      <w:bookmarkEnd w:id="1156"/>
      <w:bookmarkStart w:id="1157" w:name="bookmark207"/>
      <w:bookmarkEnd w:id="1157"/>
      <w:r>
        <w:rPr>
          <w:rFonts w:ascii="黑体" w:hAnsi="黑体" w:eastAsia="黑体" w:cs="黑体"/>
          <w:b/>
          <w:bCs/>
          <w:spacing w:val="6"/>
          <w:sz w:val="31"/>
          <w:szCs w:val="31"/>
        </w:rPr>
        <w:t>第一部分</w:t>
      </w:r>
      <w:r>
        <w:rPr>
          <w:rFonts w:ascii="黑体" w:hAnsi="黑体" w:eastAsia="黑体" w:cs="黑体"/>
          <w:spacing w:val="6"/>
          <w:sz w:val="31"/>
          <w:szCs w:val="31"/>
        </w:rPr>
        <w:t xml:space="preserve"> </w:t>
      </w:r>
      <w:r>
        <w:rPr>
          <w:rFonts w:ascii="黑体" w:hAnsi="黑体" w:eastAsia="黑体" w:cs="黑体"/>
          <w:b/>
          <w:bCs/>
          <w:spacing w:val="6"/>
          <w:sz w:val="31"/>
          <w:szCs w:val="31"/>
        </w:rPr>
        <w:t>合同协议书</w:t>
      </w:r>
    </w:p>
    <w:p>
      <w:pPr>
        <w:pStyle w:val="11"/>
        <w:spacing w:before="68" w:line="221" w:lineRule="auto"/>
        <w:ind w:left="443"/>
        <w:rPr>
          <w:sz w:val="21"/>
          <w:szCs w:val="21"/>
        </w:rPr>
      </w:pPr>
      <w:r>
        <w:rPr>
          <w:spacing w:val="-13"/>
          <w:sz w:val="21"/>
          <w:szCs w:val="21"/>
        </w:rPr>
        <w:t>发包人（全称</w:t>
      </w:r>
      <w:r>
        <w:rPr>
          <w:spacing w:val="-19"/>
          <w:sz w:val="21"/>
          <w:szCs w:val="21"/>
        </w:rPr>
        <w:t>）：</w:t>
      </w:r>
      <w:r>
        <w:rPr>
          <w:sz w:val="21"/>
          <w:szCs w:val="21"/>
          <w:u w:val="single" w:color="auto"/>
        </w:rPr>
        <w:t xml:space="preserve">               </w:t>
      </w:r>
    </w:p>
    <w:p>
      <w:pPr>
        <w:pStyle w:val="11"/>
        <w:spacing w:before="67" w:line="222" w:lineRule="auto"/>
        <w:ind w:left="443"/>
        <w:rPr>
          <w:sz w:val="21"/>
          <w:szCs w:val="21"/>
        </w:rPr>
      </w:pPr>
      <w:r>
        <w:rPr>
          <w:spacing w:val="-13"/>
          <w:sz w:val="21"/>
          <w:szCs w:val="21"/>
        </w:rPr>
        <w:t>设计人（全称</w:t>
      </w:r>
      <w:r>
        <w:rPr>
          <w:spacing w:val="-19"/>
          <w:sz w:val="21"/>
          <w:szCs w:val="21"/>
        </w:rPr>
        <w:t>）：</w:t>
      </w:r>
      <w:r>
        <w:rPr>
          <w:sz w:val="21"/>
          <w:szCs w:val="21"/>
          <w:u w:val="single" w:color="auto"/>
        </w:rPr>
        <w:t xml:space="preserve">                                        </w:t>
      </w:r>
    </w:p>
    <w:p>
      <w:pPr>
        <w:pStyle w:val="11"/>
        <w:spacing w:before="65" w:line="273" w:lineRule="auto"/>
        <w:ind w:left="20" w:firstLine="419"/>
        <w:rPr>
          <w:sz w:val="21"/>
          <w:szCs w:val="21"/>
        </w:rPr>
      </w:pPr>
      <w:r>
        <w:rPr>
          <w:spacing w:val="-4"/>
          <w:sz w:val="21"/>
          <w:szCs w:val="21"/>
        </w:rPr>
        <w:t>根据《中华人民共和国民法典》、《中华人民共和国建筑法》及国家、地方、行业等有关法</w:t>
      </w:r>
      <w:r>
        <w:rPr>
          <w:spacing w:val="2"/>
          <w:sz w:val="21"/>
          <w:szCs w:val="21"/>
        </w:rPr>
        <w:t xml:space="preserve"> </w:t>
      </w:r>
      <w:r>
        <w:rPr>
          <w:spacing w:val="-2"/>
          <w:sz w:val="21"/>
          <w:szCs w:val="21"/>
        </w:rPr>
        <w:t>律法规，遵循平等、自愿、公平和诚实信用的原则，双方就</w:t>
      </w:r>
      <w:r>
        <w:rPr>
          <w:spacing w:val="-105"/>
          <w:sz w:val="21"/>
          <w:szCs w:val="21"/>
        </w:rPr>
        <w:t xml:space="preserve"> </w:t>
      </w:r>
      <w:r>
        <w:rPr>
          <w:sz w:val="21"/>
          <w:szCs w:val="21"/>
          <w:u w:val="single" w:color="auto"/>
        </w:rPr>
        <w:t xml:space="preserve">                     </w:t>
      </w:r>
      <w:r>
        <w:rPr>
          <w:spacing w:val="-92"/>
          <w:sz w:val="21"/>
          <w:szCs w:val="21"/>
        </w:rPr>
        <w:t xml:space="preserve"> </w:t>
      </w:r>
      <w:r>
        <w:rPr>
          <w:spacing w:val="-2"/>
          <w:sz w:val="21"/>
          <w:szCs w:val="21"/>
        </w:rPr>
        <w:t>设计及有关</w:t>
      </w:r>
      <w:r>
        <w:rPr>
          <w:sz w:val="21"/>
          <w:szCs w:val="21"/>
        </w:rPr>
        <w:t xml:space="preserve"> </w:t>
      </w:r>
      <w:r>
        <w:rPr>
          <w:spacing w:val="-2"/>
          <w:sz w:val="21"/>
          <w:szCs w:val="21"/>
        </w:rPr>
        <w:t>事项协商一致，共同达成如下协议：</w:t>
      </w:r>
    </w:p>
    <w:p>
      <w:pPr>
        <w:pStyle w:val="11"/>
        <w:spacing w:before="30" w:line="221" w:lineRule="auto"/>
        <w:ind w:left="443"/>
        <w:rPr>
          <w:sz w:val="21"/>
          <w:szCs w:val="21"/>
        </w:rPr>
      </w:pPr>
      <w:r>
        <w:rPr>
          <w:spacing w:val="-3"/>
          <w:sz w:val="21"/>
          <w:szCs w:val="21"/>
        </w:rPr>
        <w:t>一、</w:t>
      </w:r>
      <w:r>
        <w:rPr>
          <w:b/>
          <w:bCs/>
          <w:spacing w:val="-3"/>
          <w:sz w:val="21"/>
          <w:szCs w:val="21"/>
        </w:rPr>
        <w:t>工程概况</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pacing w:val="-2"/>
          <w:sz w:val="21"/>
          <w:szCs w:val="21"/>
        </w:rPr>
      </w:pPr>
      <w:r>
        <w:rPr>
          <w:spacing w:val="-7"/>
          <w:sz w:val="21"/>
          <w:szCs w:val="21"/>
        </w:rPr>
        <w:t>1.工程名称：</w:t>
      </w:r>
      <w:r>
        <w:rPr>
          <w:spacing w:val="4"/>
          <w:sz w:val="21"/>
          <w:szCs w:val="21"/>
          <w:u w:val="single" w:color="auto"/>
        </w:rPr>
        <w:t xml:space="preserve">                       </w:t>
      </w:r>
      <w:r>
        <w:rPr>
          <w:spacing w:val="-7"/>
          <w:sz w:val="21"/>
          <w:szCs w:val="21"/>
        </w:rPr>
        <w:t>。</w:t>
      </w:r>
      <w:r>
        <w:rPr>
          <w:spacing w:val="14"/>
          <w:sz w:val="21"/>
          <w:szCs w:val="21"/>
        </w:rPr>
        <w:t xml:space="preserve"> </w:t>
      </w:r>
      <w:r>
        <w:rPr>
          <w:spacing w:val="-2"/>
          <w:sz w:val="21"/>
          <w:szCs w:val="21"/>
        </w:rPr>
        <w:t>2.工程地点：</w:t>
      </w:r>
      <w:r>
        <w:rPr>
          <w:spacing w:val="-2"/>
          <w:sz w:val="21"/>
          <w:szCs w:val="21"/>
          <w:u w:val="single" w:color="auto"/>
        </w:rPr>
        <w:t xml:space="preserve">  南宁市</w:t>
      </w:r>
      <w:r>
        <w:rPr>
          <w:spacing w:val="4"/>
          <w:sz w:val="21"/>
          <w:szCs w:val="21"/>
          <w:u w:val="single" w:color="auto"/>
        </w:rPr>
        <w:t xml:space="preserve">     </w:t>
      </w:r>
      <w:r>
        <w:rPr>
          <w:spacing w:val="-2"/>
          <w:sz w:val="21"/>
          <w:szCs w:val="21"/>
          <w:u w:val="single" w:color="auto"/>
        </w:rPr>
        <w:t xml:space="preserve">区   </w:t>
      </w:r>
      <w:r>
        <w:rPr>
          <w:spacing w:val="-2"/>
          <w:sz w:val="21"/>
          <w:szCs w:val="21"/>
        </w:rPr>
        <w:t>。</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z w:val="21"/>
          <w:szCs w:val="21"/>
        </w:rPr>
      </w:pPr>
      <w:r>
        <w:rPr>
          <w:spacing w:val="-1"/>
          <w:sz w:val="21"/>
          <w:szCs w:val="21"/>
        </w:rPr>
        <w:t xml:space="preserve">3.工程内容及规模： </w:t>
      </w:r>
      <w:r>
        <w:rPr>
          <w:sz w:val="21"/>
          <w:szCs w:val="21"/>
          <w:u w:val="single" w:color="auto"/>
        </w:rPr>
        <w:t xml:space="preserve">                    </w:t>
      </w:r>
    </w:p>
    <w:p>
      <w:pPr>
        <w:pStyle w:val="11"/>
        <w:keepNext w:val="0"/>
        <w:keepLines w:val="0"/>
        <w:pageBreakBefore w:val="0"/>
        <w:widowControl/>
        <w:kinsoku/>
        <w:wordWrap/>
        <w:overflowPunct/>
        <w:topLinePunct w:val="0"/>
        <w:autoSpaceDE/>
        <w:autoSpaceDN/>
        <w:bidi w:val="0"/>
        <w:adjustRightInd/>
        <w:snapToGrid/>
        <w:spacing w:before="71" w:line="240" w:lineRule="auto"/>
        <w:ind w:left="21" w:leftChars="0" w:right="24" w:firstLine="397" w:firstLineChars="197"/>
        <w:textAlignment w:val="auto"/>
        <w:rPr>
          <w:sz w:val="21"/>
          <w:szCs w:val="21"/>
        </w:rPr>
      </w:pPr>
      <w:r>
        <w:rPr>
          <w:spacing w:val="-4"/>
          <w:sz w:val="21"/>
          <w:szCs w:val="21"/>
        </w:rPr>
        <w:t>4.工程主要技术标准：</w:t>
      </w:r>
      <w:r>
        <w:rPr>
          <w:spacing w:val="-4"/>
          <w:sz w:val="21"/>
          <w:szCs w:val="21"/>
          <w:u w:val="single" w:color="auto"/>
        </w:rPr>
        <w:t>符合国家、广西壮族自治区及南宁市</w:t>
      </w:r>
      <w:r>
        <w:rPr>
          <w:spacing w:val="-5"/>
          <w:sz w:val="21"/>
          <w:szCs w:val="21"/>
          <w:u w:val="single" w:color="auto"/>
        </w:rPr>
        <w:t>现行的设计规范、验收标准及强</w:t>
      </w:r>
      <w:r>
        <w:rPr>
          <w:sz w:val="21"/>
          <w:szCs w:val="21"/>
        </w:rPr>
        <w:t xml:space="preserve"> </w:t>
      </w:r>
      <w:r>
        <w:rPr>
          <w:spacing w:val="-1"/>
          <w:sz w:val="21"/>
          <w:szCs w:val="21"/>
          <w:u w:val="single" w:color="auto"/>
        </w:rPr>
        <w:t>制性标准条文</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30" w:line="240" w:lineRule="auto"/>
        <w:ind w:left="441" w:right="4189" w:firstLine="0"/>
        <w:textAlignment w:val="auto"/>
        <w:rPr>
          <w:sz w:val="21"/>
          <w:szCs w:val="21"/>
        </w:rPr>
      </w:pPr>
      <w:r>
        <w:rPr>
          <w:spacing w:val="-4"/>
          <w:sz w:val="21"/>
          <w:szCs w:val="21"/>
        </w:rPr>
        <w:t>5.投资估算：建安费约</w:t>
      </w:r>
      <w:r>
        <w:rPr>
          <w:spacing w:val="-103"/>
          <w:sz w:val="21"/>
          <w:szCs w:val="21"/>
        </w:rPr>
        <w:t xml:space="preserve"> </w:t>
      </w:r>
      <w:r>
        <w:rPr>
          <w:spacing w:val="8"/>
          <w:sz w:val="21"/>
          <w:szCs w:val="21"/>
          <w:u w:val="single" w:color="auto"/>
        </w:rPr>
        <w:t xml:space="preserve">            </w:t>
      </w:r>
      <w:r>
        <w:rPr>
          <w:spacing w:val="-85"/>
          <w:sz w:val="21"/>
          <w:szCs w:val="21"/>
        </w:rPr>
        <w:t xml:space="preserve"> </w:t>
      </w:r>
      <w:r>
        <w:rPr>
          <w:spacing w:val="-4"/>
          <w:sz w:val="21"/>
          <w:szCs w:val="21"/>
        </w:rPr>
        <w:t>万元。</w:t>
      </w:r>
      <w:r>
        <w:rPr>
          <w:spacing w:val="-3"/>
          <w:sz w:val="21"/>
          <w:szCs w:val="21"/>
        </w:rPr>
        <w:t>6.工程批准、核准或备案文号：</w:t>
      </w:r>
    </w:p>
    <w:p>
      <w:pPr>
        <w:pStyle w:val="11"/>
        <w:keepNext w:val="0"/>
        <w:keepLines w:val="0"/>
        <w:pageBreakBefore w:val="0"/>
        <w:widowControl/>
        <w:kinsoku/>
        <w:wordWrap/>
        <w:overflowPunct/>
        <w:topLinePunct w:val="0"/>
        <w:autoSpaceDE/>
        <w:autoSpaceDN/>
        <w:bidi w:val="0"/>
        <w:adjustRightInd/>
        <w:snapToGrid/>
        <w:spacing w:before="27" w:line="240" w:lineRule="auto"/>
        <w:ind w:left="26" w:right="2" w:firstLine="0"/>
        <w:textAlignment w:val="auto"/>
        <w:rPr>
          <w:sz w:val="21"/>
          <w:szCs w:val="21"/>
        </w:rPr>
      </w:pPr>
      <w:r>
        <w:rPr>
          <w:spacing w:val="-1"/>
          <w:sz w:val="21"/>
          <w:szCs w:val="21"/>
        </w:rPr>
        <w:t>7.工程进度安排：中标人应在</w:t>
      </w:r>
      <w:r>
        <w:rPr>
          <w:spacing w:val="-1"/>
          <w:sz w:val="21"/>
          <w:szCs w:val="21"/>
          <w:u w:val="single" w:color="auto"/>
        </w:rPr>
        <w:t xml:space="preserve">   日</w:t>
      </w:r>
      <w:r>
        <w:rPr>
          <w:spacing w:val="-1"/>
          <w:sz w:val="21"/>
          <w:szCs w:val="21"/>
        </w:rPr>
        <w:t>历日内完成方案设计</w:t>
      </w:r>
      <w:r>
        <w:rPr>
          <w:spacing w:val="-2"/>
          <w:sz w:val="21"/>
          <w:szCs w:val="21"/>
        </w:rPr>
        <w:t>、可行性研究报告编制、初步设计</w:t>
      </w:r>
      <w:r>
        <w:rPr>
          <w:sz w:val="21"/>
          <w:szCs w:val="21"/>
        </w:rPr>
        <w:t xml:space="preserve"> </w:t>
      </w:r>
      <w:r>
        <w:rPr>
          <w:spacing w:val="-1"/>
          <w:sz w:val="21"/>
          <w:szCs w:val="21"/>
        </w:rPr>
        <w:t>（含概算）及施工图设计（含预算）工作。</w:t>
      </w:r>
    </w:p>
    <w:p>
      <w:pPr>
        <w:pStyle w:val="11"/>
        <w:spacing w:before="97" w:line="218" w:lineRule="auto"/>
        <w:ind w:left="439"/>
        <w:rPr>
          <w:sz w:val="21"/>
          <w:szCs w:val="21"/>
        </w:rPr>
      </w:pPr>
      <w:r>
        <w:rPr>
          <w:spacing w:val="-3"/>
          <w:sz w:val="21"/>
          <w:szCs w:val="21"/>
        </w:rPr>
        <w:t>①设计合同载明的计划开始设计之日起</w:t>
      </w:r>
      <w:r>
        <w:rPr>
          <w:spacing w:val="-36"/>
          <w:sz w:val="21"/>
          <w:szCs w:val="21"/>
        </w:rPr>
        <w:t xml:space="preserve"> </w:t>
      </w:r>
      <w:r>
        <w:rPr>
          <w:rFonts w:ascii="Times New Roman" w:hAnsi="Times New Roman" w:eastAsia="Times New Roman" w:cs="Times New Roman"/>
          <w:spacing w:val="-3"/>
          <w:sz w:val="21"/>
          <w:szCs w:val="21"/>
        </w:rPr>
        <w:t>30</w:t>
      </w:r>
      <w:r>
        <w:rPr>
          <w:rFonts w:ascii="Times New Roman" w:hAnsi="Times New Roman" w:eastAsia="Times New Roman" w:cs="Times New Roman"/>
          <w:spacing w:val="45"/>
          <w:sz w:val="21"/>
          <w:szCs w:val="21"/>
        </w:rPr>
        <w:t xml:space="preserve"> </w:t>
      </w:r>
      <w:r>
        <w:rPr>
          <w:spacing w:val="-3"/>
          <w:sz w:val="21"/>
          <w:szCs w:val="21"/>
        </w:rPr>
        <w:t>日历天内完成方案设计；</w:t>
      </w:r>
    </w:p>
    <w:p>
      <w:pPr>
        <w:pStyle w:val="11"/>
        <w:spacing w:before="150" w:line="218" w:lineRule="auto"/>
        <w:ind w:left="438"/>
        <w:rPr>
          <w:sz w:val="21"/>
          <w:szCs w:val="21"/>
        </w:rPr>
      </w:pPr>
      <w:r>
        <w:rPr>
          <w:spacing w:val="-3"/>
          <w:sz w:val="21"/>
          <w:szCs w:val="21"/>
        </w:rPr>
        <w:t>②设计方案经相关部门批准后</w:t>
      </w:r>
      <w:r>
        <w:rPr>
          <w:spacing w:val="43"/>
          <w:sz w:val="21"/>
          <w:szCs w:val="21"/>
        </w:rPr>
        <w:t xml:space="preserve"> </w:t>
      </w:r>
      <w:r>
        <w:rPr>
          <w:spacing w:val="-3"/>
          <w:sz w:val="21"/>
          <w:szCs w:val="21"/>
        </w:rPr>
        <w:t>日历天内完成初步设计；</w:t>
      </w:r>
    </w:p>
    <w:p>
      <w:pPr>
        <w:pStyle w:val="11"/>
        <w:spacing w:before="153" w:line="218" w:lineRule="auto"/>
        <w:ind w:left="438"/>
        <w:rPr>
          <w:sz w:val="21"/>
          <w:szCs w:val="21"/>
        </w:rPr>
      </w:pPr>
      <w:r>
        <w:rPr>
          <w:spacing w:val="-3"/>
          <w:sz w:val="21"/>
          <w:szCs w:val="21"/>
        </w:rPr>
        <w:t>③初步设计审查批准后</w:t>
      </w:r>
      <w:r>
        <w:rPr>
          <w:spacing w:val="43"/>
          <w:sz w:val="21"/>
          <w:szCs w:val="21"/>
        </w:rPr>
        <w:t xml:space="preserve"> </w:t>
      </w:r>
      <w:r>
        <w:rPr>
          <w:spacing w:val="-3"/>
          <w:sz w:val="21"/>
          <w:szCs w:val="21"/>
        </w:rPr>
        <w:t>日历天内完成所有施工图设计；</w:t>
      </w:r>
    </w:p>
    <w:p>
      <w:pPr>
        <w:pStyle w:val="11"/>
        <w:spacing w:before="153" w:line="218" w:lineRule="auto"/>
        <w:ind w:left="438"/>
        <w:rPr>
          <w:sz w:val="21"/>
          <w:szCs w:val="21"/>
        </w:rPr>
      </w:pPr>
      <w:r>
        <w:rPr>
          <w:spacing w:val="-2"/>
          <w:sz w:val="21"/>
          <w:szCs w:val="21"/>
        </w:rPr>
        <w:t>④施工图设计经审查后</w:t>
      </w:r>
      <w:r>
        <w:rPr>
          <w:spacing w:val="22"/>
          <w:sz w:val="21"/>
          <w:szCs w:val="21"/>
        </w:rPr>
        <w:t xml:space="preserve">  </w:t>
      </w:r>
      <w:r>
        <w:rPr>
          <w:spacing w:val="-2"/>
          <w:sz w:val="21"/>
          <w:szCs w:val="21"/>
        </w:rPr>
        <w:t>日历天内完成补充、修</w:t>
      </w:r>
      <w:r>
        <w:rPr>
          <w:spacing w:val="-3"/>
          <w:sz w:val="21"/>
          <w:szCs w:val="21"/>
        </w:rPr>
        <w:t>改；</w:t>
      </w:r>
    </w:p>
    <w:p>
      <w:pPr>
        <w:pStyle w:val="11"/>
        <w:spacing w:before="150" w:line="218" w:lineRule="auto"/>
        <w:ind w:left="438"/>
        <w:rPr>
          <w:sz w:val="21"/>
          <w:szCs w:val="21"/>
        </w:rPr>
      </w:pPr>
      <w:r>
        <w:rPr>
          <w:spacing w:val="-3"/>
          <w:sz w:val="21"/>
          <w:szCs w:val="21"/>
        </w:rPr>
        <w:t>⑤施工配合：从工程项目施工阶段开始至工程竣工验收（如本项目包含施</w:t>
      </w:r>
      <w:r>
        <w:rPr>
          <w:spacing w:val="-4"/>
          <w:sz w:val="21"/>
          <w:szCs w:val="21"/>
        </w:rPr>
        <w:t>工图设计）。</w:t>
      </w:r>
    </w:p>
    <w:p>
      <w:pPr>
        <w:pStyle w:val="11"/>
        <w:spacing w:before="90" w:line="221" w:lineRule="auto"/>
        <w:ind w:left="446"/>
        <w:rPr>
          <w:sz w:val="21"/>
          <w:szCs w:val="21"/>
        </w:rPr>
      </w:pPr>
      <w:r>
        <w:rPr>
          <w:b/>
          <w:bCs/>
          <w:spacing w:val="-3"/>
          <w:sz w:val="21"/>
          <w:szCs w:val="21"/>
        </w:rPr>
        <w:t>二、工程设计范围、阶段与服务内容</w:t>
      </w:r>
    </w:p>
    <w:p>
      <w:pPr>
        <w:pStyle w:val="11"/>
        <w:spacing w:before="68" w:line="221" w:lineRule="auto"/>
        <w:ind w:left="455"/>
        <w:rPr>
          <w:sz w:val="21"/>
          <w:szCs w:val="21"/>
        </w:rPr>
      </w:pPr>
      <w:r>
        <w:rPr>
          <w:spacing w:val="-3"/>
          <w:sz w:val="21"/>
          <w:szCs w:val="21"/>
        </w:rPr>
        <w:t>1.工程设计范围：</w:t>
      </w:r>
      <w:r>
        <w:rPr>
          <w:spacing w:val="1"/>
          <w:sz w:val="21"/>
          <w:szCs w:val="21"/>
          <w:u w:val="single" w:color="auto"/>
        </w:rPr>
        <w:t xml:space="preserve">                       </w:t>
      </w:r>
      <w:r>
        <w:rPr>
          <w:spacing w:val="-3"/>
          <w:sz w:val="21"/>
          <w:szCs w:val="21"/>
          <w:u w:val="single" w:color="auto"/>
        </w:rPr>
        <w:t>。</w:t>
      </w:r>
    </w:p>
    <w:p>
      <w:pPr>
        <w:pStyle w:val="11"/>
        <w:spacing w:before="190" w:line="221" w:lineRule="auto"/>
        <w:ind w:left="442"/>
        <w:rPr>
          <w:spacing w:val="-3"/>
          <w:sz w:val="21"/>
          <w:szCs w:val="21"/>
          <w:u w:val="single" w:color="auto"/>
        </w:rPr>
      </w:pPr>
      <w:r>
        <w:rPr>
          <w:spacing w:val="-3"/>
          <w:sz w:val="21"/>
          <w:szCs w:val="21"/>
        </w:rPr>
        <w:t>2.工程设计服务阶段：</w:t>
      </w:r>
      <w:r>
        <w:rPr>
          <w:spacing w:val="-3"/>
          <w:sz w:val="21"/>
          <w:szCs w:val="21"/>
          <w:u w:val="single" w:color="auto"/>
        </w:rPr>
        <w:t>方案设计、初步设计（含概算）、施工图设计（含预算）</w:t>
      </w:r>
      <w:r>
        <w:rPr>
          <w:spacing w:val="30"/>
          <w:sz w:val="21"/>
          <w:szCs w:val="21"/>
          <w:u w:val="single" w:color="auto"/>
        </w:rPr>
        <w:t xml:space="preserve"> </w:t>
      </w:r>
      <w:r>
        <w:rPr>
          <w:spacing w:val="-3"/>
          <w:sz w:val="21"/>
          <w:szCs w:val="21"/>
          <w:u w:val="single" w:color="auto"/>
        </w:rPr>
        <w:t>。</w:t>
      </w:r>
    </w:p>
    <w:p>
      <w:pPr>
        <w:pStyle w:val="11"/>
        <w:keepNext w:val="0"/>
        <w:keepLines w:val="0"/>
        <w:pageBreakBefore w:val="0"/>
        <w:widowControl/>
        <w:kinsoku/>
        <w:wordWrap/>
        <w:overflowPunct/>
        <w:topLinePunct w:val="0"/>
        <w:autoSpaceDE/>
        <w:autoSpaceDN/>
        <w:bidi w:val="0"/>
        <w:adjustRightInd/>
        <w:snapToGrid/>
        <w:spacing w:before="0" w:line="221" w:lineRule="auto"/>
        <w:ind w:left="-266" w:right="-28" w:firstLine="0"/>
        <w:textAlignment w:val="auto"/>
        <w:rPr>
          <w:sz w:val="21"/>
          <w:szCs w:val="21"/>
        </w:rPr>
      </w:pPr>
      <w:r>
        <w:rPr>
          <w:spacing w:val="-3"/>
          <w:sz w:val="21"/>
          <w:szCs w:val="21"/>
        </w:rPr>
        <w:t>3.工程设计服务内容：</w:t>
      </w:r>
      <w:r>
        <w:rPr>
          <w:spacing w:val="-3"/>
          <w:sz w:val="21"/>
          <w:szCs w:val="21"/>
          <w:u w:val="single" w:color="auto"/>
        </w:rPr>
        <w:t>方案设计、初步设计（含概算）、施工图设计（含预算）以及施工</w:t>
      </w:r>
      <w:r>
        <w:rPr>
          <w:sz w:val="21"/>
          <w:szCs w:val="21"/>
          <w:u w:val="single" w:color="auto"/>
        </w:rPr>
        <w:t>全过程直至工程竣工验收合格的相关设计服务，以及各项报批配合、施工配合、验收配合</w:t>
      </w:r>
      <w:r>
        <w:rPr>
          <w:spacing w:val="-1"/>
          <w:sz w:val="21"/>
          <w:szCs w:val="21"/>
          <w:u w:val="single" w:color="auto"/>
        </w:rPr>
        <w:t>和工</w:t>
      </w:r>
      <w:r>
        <w:rPr>
          <w:sz w:val="21"/>
          <w:szCs w:val="21"/>
          <w:u w:val="single" w:color="auto"/>
        </w:rPr>
        <w:t>程期间的其他相关服务等一切与本工程有关的设计和服务等</w:t>
      </w:r>
      <w:r>
        <w:rPr>
          <w:spacing w:val="-1"/>
          <w:sz w:val="21"/>
          <w:szCs w:val="21"/>
          <w:u w:val="single" w:color="auto"/>
        </w:rPr>
        <w:t>工作。</w:t>
      </w:r>
    </w:p>
    <w:p>
      <w:pPr>
        <w:pStyle w:val="11"/>
        <w:spacing w:before="150" w:line="220" w:lineRule="auto"/>
        <w:ind w:left="442"/>
        <w:rPr>
          <w:sz w:val="21"/>
          <w:szCs w:val="21"/>
        </w:rPr>
      </w:pPr>
      <w:r>
        <w:rPr>
          <w:spacing w:val="-1"/>
          <w:sz w:val="21"/>
          <w:szCs w:val="21"/>
        </w:rPr>
        <w:t>工程设计范围、阶段与服务内容详见专用合同条款</w:t>
      </w:r>
      <w:r>
        <w:rPr>
          <w:spacing w:val="-2"/>
          <w:sz w:val="21"/>
          <w:szCs w:val="21"/>
        </w:rPr>
        <w:t>附件</w:t>
      </w:r>
      <w:r>
        <w:rPr>
          <w:spacing w:val="-28"/>
          <w:sz w:val="21"/>
          <w:szCs w:val="21"/>
        </w:rPr>
        <w:t xml:space="preserve"> </w:t>
      </w:r>
      <w:r>
        <w:rPr>
          <w:spacing w:val="-2"/>
          <w:sz w:val="21"/>
          <w:szCs w:val="21"/>
        </w:rPr>
        <w:t>1。</w:t>
      </w:r>
    </w:p>
    <w:p>
      <w:pPr>
        <w:pStyle w:val="11"/>
        <w:spacing w:before="69" w:line="221" w:lineRule="auto"/>
        <w:ind w:left="442"/>
        <w:rPr>
          <w:sz w:val="21"/>
          <w:szCs w:val="21"/>
        </w:rPr>
      </w:pPr>
      <w:r>
        <w:rPr>
          <w:b/>
          <w:bCs/>
          <w:spacing w:val="-3"/>
          <w:sz w:val="21"/>
          <w:szCs w:val="21"/>
        </w:rPr>
        <w:t>三、工程设计周期</w:t>
      </w:r>
    </w:p>
    <w:p>
      <w:pPr>
        <w:pStyle w:val="11"/>
        <w:spacing w:before="70" w:line="267" w:lineRule="auto"/>
        <w:ind w:left="-200" w:leftChars="0" w:right="3029" w:firstLine="13" w:firstLineChars="0"/>
        <w:rPr>
          <w:sz w:val="21"/>
          <w:szCs w:val="21"/>
        </w:rPr>
      </w:pPr>
      <w:r>
        <w:rPr>
          <w:spacing w:val="-6"/>
          <w:sz w:val="21"/>
          <w:szCs w:val="21"/>
        </w:rPr>
        <w:t>1.计划开始设计日期：</w:t>
      </w:r>
      <w:r>
        <w:rPr>
          <w:spacing w:val="1"/>
          <w:sz w:val="21"/>
          <w:szCs w:val="21"/>
          <w:u w:val="single" w:color="auto"/>
        </w:rPr>
        <w:t xml:space="preserve">          </w:t>
      </w:r>
      <w:r>
        <w:rPr>
          <w:spacing w:val="-96"/>
          <w:sz w:val="21"/>
          <w:szCs w:val="21"/>
        </w:rPr>
        <w:t xml:space="preserve"> </w:t>
      </w:r>
      <w:r>
        <w:rPr>
          <w:spacing w:val="-6"/>
          <w:sz w:val="21"/>
          <w:szCs w:val="21"/>
        </w:rPr>
        <w:t>年</w:t>
      </w:r>
      <w:r>
        <w:rPr>
          <w:spacing w:val="-6"/>
          <w:sz w:val="21"/>
          <w:szCs w:val="21"/>
          <w:u w:val="single" w:color="auto"/>
        </w:rPr>
        <w:t xml:space="preserve">      </w:t>
      </w:r>
      <w:r>
        <w:rPr>
          <w:spacing w:val="-91"/>
          <w:sz w:val="21"/>
          <w:szCs w:val="21"/>
        </w:rPr>
        <w:t xml:space="preserve"> </w:t>
      </w:r>
      <w:r>
        <w:rPr>
          <w:spacing w:val="-6"/>
          <w:sz w:val="21"/>
          <w:szCs w:val="21"/>
        </w:rPr>
        <w:t>月</w:t>
      </w:r>
      <w:r>
        <w:rPr>
          <w:spacing w:val="20"/>
          <w:sz w:val="21"/>
          <w:szCs w:val="21"/>
          <w:u w:val="single" w:color="auto"/>
        </w:rPr>
        <w:t xml:space="preserve">     </w:t>
      </w:r>
      <w:r>
        <w:rPr>
          <w:spacing w:val="-57"/>
          <w:sz w:val="21"/>
          <w:szCs w:val="21"/>
        </w:rPr>
        <w:t xml:space="preserve"> </w:t>
      </w:r>
      <w:r>
        <w:rPr>
          <w:spacing w:val="-6"/>
          <w:sz w:val="21"/>
          <w:szCs w:val="21"/>
        </w:rPr>
        <w:t>日。</w:t>
      </w:r>
      <w:r>
        <w:rPr>
          <w:sz w:val="21"/>
          <w:szCs w:val="21"/>
        </w:rPr>
        <w:t xml:space="preserve"> </w:t>
      </w:r>
    </w:p>
    <w:p>
      <w:pPr>
        <w:pStyle w:val="11"/>
        <w:spacing w:before="70" w:line="267" w:lineRule="auto"/>
        <w:ind w:left="-200" w:leftChars="0" w:right="3029" w:firstLine="13" w:firstLineChars="0"/>
        <w:rPr>
          <w:sz w:val="21"/>
          <w:szCs w:val="21"/>
        </w:rPr>
      </w:pPr>
      <w:r>
        <w:rPr>
          <w:spacing w:val="-5"/>
          <w:sz w:val="21"/>
          <w:szCs w:val="21"/>
        </w:rPr>
        <w:t>2.计划完成设计日期：</w:t>
      </w:r>
      <w:r>
        <w:rPr>
          <w:sz w:val="21"/>
          <w:szCs w:val="21"/>
          <w:u w:val="single" w:color="auto"/>
        </w:rPr>
        <w:t xml:space="preserve">          </w:t>
      </w:r>
      <w:r>
        <w:rPr>
          <w:spacing w:val="-94"/>
          <w:sz w:val="21"/>
          <w:szCs w:val="21"/>
        </w:rPr>
        <w:t xml:space="preserve"> </w:t>
      </w:r>
      <w:r>
        <w:rPr>
          <w:spacing w:val="-5"/>
          <w:sz w:val="21"/>
          <w:szCs w:val="21"/>
        </w:rPr>
        <w:t>年</w:t>
      </w:r>
      <w:r>
        <w:rPr>
          <w:spacing w:val="-5"/>
          <w:sz w:val="21"/>
          <w:szCs w:val="21"/>
          <w:u w:val="single" w:color="auto"/>
        </w:rPr>
        <w:t xml:space="preserve">      </w:t>
      </w:r>
      <w:r>
        <w:rPr>
          <w:spacing w:val="-91"/>
          <w:sz w:val="21"/>
          <w:szCs w:val="21"/>
        </w:rPr>
        <w:t xml:space="preserve"> </w:t>
      </w:r>
      <w:r>
        <w:rPr>
          <w:spacing w:val="-5"/>
          <w:sz w:val="21"/>
          <w:szCs w:val="21"/>
        </w:rPr>
        <w:t>月</w:t>
      </w:r>
      <w:r>
        <w:rPr>
          <w:spacing w:val="20"/>
          <w:sz w:val="21"/>
          <w:szCs w:val="21"/>
          <w:u w:val="single" w:color="auto"/>
        </w:rPr>
        <w:t xml:space="preserve">     </w:t>
      </w:r>
      <w:r>
        <w:rPr>
          <w:spacing w:val="-56"/>
          <w:sz w:val="21"/>
          <w:szCs w:val="21"/>
        </w:rPr>
        <w:t xml:space="preserve"> </w:t>
      </w:r>
      <w:r>
        <w:rPr>
          <w:spacing w:val="-5"/>
          <w:sz w:val="21"/>
          <w:szCs w:val="21"/>
        </w:rPr>
        <w:t>日。</w:t>
      </w:r>
    </w:p>
    <w:p>
      <w:pPr>
        <w:pStyle w:val="11"/>
        <w:spacing w:before="31" w:line="269" w:lineRule="auto"/>
        <w:ind w:left="0" w:leftChars="0" w:right="1560" w:firstLine="0" w:firstLineChars="0"/>
        <w:rPr>
          <w:sz w:val="21"/>
          <w:szCs w:val="21"/>
        </w:rPr>
      </w:pPr>
      <w:r>
        <w:rPr>
          <w:spacing w:val="-1"/>
          <w:sz w:val="21"/>
          <w:szCs w:val="21"/>
        </w:rPr>
        <w:t>3.实际日期按照发包人在《开始设计通知》中载明的开始设</w:t>
      </w:r>
      <w:r>
        <w:rPr>
          <w:spacing w:val="-2"/>
          <w:sz w:val="21"/>
          <w:szCs w:val="21"/>
        </w:rPr>
        <w:t>计日期为准。</w:t>
      </w:r>
      <w:r>
        <w:rPr>
          <w:sz w:val="21"/>
          <w:szCs w:val="21"/>
        </w:rPr>
        <w:t xml:space="preserve"> </w:t>
      </w:r>
      <w:r>
        <w:rPr>
          <w:spacing w:val="-1"/>
          <w:sz w:val="21"/>
          <w:szCs w:val="21"/>
        </w:rPr>
        <w:t>4.具体设计周期以专用合同条款及其附件的约定为准。</w:t>
      </w:r>
    </w:p>
    <w:p>
      <w:pPr>
        <w:pStyle w:val="11"/>
        <w:spacing w:before="29" w:line="219" w:lineRule="auto"/>
        <w:ind w:left="462"/>
        <w:rPr>
          <w:sz w:val="21"/>
          <w:szCs w:val="21"/>
        </w:rPr>
      </w:pPr>
      <w:r>
        <w:rPr>
          <w:b/>
          <w:bCs/>
          <w:spacing w:val="-4"/>
          <w:sz w:val="21"/>
          <w:szCs w:val="21"/>
        </w:rPr>
        <w:t>四、合同价格形式与签约合同价</w:t>
      </w:r>
    </w:p>
    <w:p>
      <w:pPr>
        <w:pStyle w:val="11"/>
        <w:spacing w:before="70" w:line="219" w:lineRule="auto"/>
        <w:ind w:left="455" w:leftChars="0" w:hanging="455" w:firstLineChars="0"/>
        <w:rPr>
          <w:sz w:val="21"/>
          <w:szCs w:val="21"/>
        </w:rPr>
      </w:pPr>
      <w:r>
        <w:rPr>
          <w:sz w:val="21"/>
          <w:szCs w:val="21"/>
        </w:rPr>
        <w:t>1.合同价格形式：</w:t>
      </w:r>
      <w:r>
        <w:rPr>
          <w:sz w:val="21"/>
          <w:szCs w:val="21"/>
          <w:u w:val="single" w:color="auto"/>
        </w:rPr>
        <w:t>下浮系数价格合同，下浮系数        %。</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设计费=工程设计收费基准价×（1</w:t>
      </w:r>
      <w:r>
        <w:rPr>
          <w:rFonts w:hint="eastAsia"/>
          <w:spacing w:val="-2"/>
          <w:sz w:val="21"/>
          <w:szCs w:val="21"/>
          <w:lang w:val="en-US" w:eastAsia="zh-CN"/>
        </w:rPr>
        <w:t>-</w:t>
      </w:r>
      <w:r>
        <w:rPr>
          <w:spacing w:val="-2"/>
          <w:sz w:val="21"/>
          <w:szCs w:val="21"/>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lang w:val="en-US" w:eastAsia="zh-CN"/>
        </w:rPr>
        <w:t>1.0</w:t>
      </w:r>
      <w:r>
        <w:rPr>
          <w:spacing w:val="-2"/>
          <w:sz w:val="21"/>
          <w:szCs w:val="21"/>
        </w:rPr>
        <w:t>，工程复杂程度调整系数取</w:t>
      </w:r>
      <w:r>
        <w:rPr>
          <w:rFonts w:hint="eastAsia"/>
          <w:spacing w:val="-2"/>
          <w:sz w:val="21"/>
          <w:szCs w:val="21"/>
          <w:lang w:val="en-US" w:eastAsia="zh-CN"/>
        </w:rPr>
        <w:t>1.0</w:t>
      </w:r>
      <w:r>
        <w:rPr>
          <w:spacing w:val="-2"/>
          <w:sz w:val="21"/>
          <w:szCs w:val="21"/>
        </w:rPr>
        <w:t>，附加调整系数</w:t>
      </w:r>
      <w:r>
        <w:rPr>
          <w:rFonts w:hint="eastAsia"/>
          <w:spacing w:val="-2"/>
          <w:sz w:val="21"/>
          <w:szCs w:val="21"/>
          <w:lang w:val="en-US" w:eastAsia="zh-CN"/>
        </w:rPr>
        <w:t>1.0</w:t>
      </w:r>
      <w:r>
        <w:rPr>
          <w:spacing w:val="-2"/>
          <w:sz w:val="21"/>
          <w:szCs w:val="21"/>
        </w:rPr>
        <w:t>，施工图预算编制费按</w:t>
      </w:r>
      <w:r>
        <w:rPr>
          <w:rFonts w:hint="eastAsia"/>
          <w:spacing w:val="-2"/>
          <w:sz w:val="21"/>
          <w:szCs w:val="21"/>
          <w:lang w:val="en-US" w:eastAsia="zh-CN"/>
        </w:rPr>
        <w:t>5%</w:t>
      </w:r>
      <w:r>
        <w:rPr>
          <w:spacing w:val="-2"/>
          <w:sz w:val="21"/>
          <w:szCs w:val="21"/>
        </w:rPr>
        <w:t>收取，该费用已经包含方案设计、初步设计（投资概算）、施工图（含预算）、工程概算编制、规划技术审查费用的相关设计服务及按上述合同条件、技术规范以中标下浮系数承包本项目招标范围内的设计工作的所有内容费用及相关服务。</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2.本合同价暂定含增值税价为：</w:t>
      </w:r>
      <w:r>
        <w:rPr>
          <w:spacing w:val="-2"/>
          <w:sz w:val="21"/>
          <w:szCs w:val="21"/>
          <w:u w:val="single"/>
        </w:rPr>
        <w:t xml:space="preserve">人民币（大写）              (¥:         ), 其中增值税 为人民币（大写）                   (¥      )  </w:t>
      </w:r>
      <w:r>
        <w:rPr>
          <w:rFonts w:hint="eastAsia"/>
          <w:spacing w:val="-2"/>
          <w:sz w:val="21"/>
          <w:szCs w:val="21"/>
          <w:u w:val="single"/>
          <w:lang w:eastAsia="zh-CN"/>
        </w:rPr>
        <w:t>，</w:t>
      </w:r>
      <w:r>
        <w:rPr>
          <w:spacing w:val="-2"/>
          <w:sz w:val="21"/>
          <w:szCs w:val="21"/>
          <w:u w:val="single"/>
        </w:rPr>
        <w:t>税率       % 。</w:t>
      </w:r>
    </w:p>
    <w:p>
      <w:pPr>
        <w:pStyle w:val="11"/>
        <w:spacing w:before="33" w:line="221" w:lineRule="auto"/>
        <w:ind w:left="446"/>
        <w:rPr>
          <w:sz w:val="21"/>
          <w:szCs w:val="21"/>
        </w:rPr>
      </w:pPr>
      <w:r>
        <w:rPr>
          <w:b/>
          <w:bCs/>
          <w:spacing w:val="-3"/>
          <w:sz w:val="21"/>
          <w:szCs w:val="21"/>
        </w:rPr>
        <w:t>五、发包人代表与设计人项目负责人</w:t>
      </w:r>
    </w:p>
    <w:p>
      <w:pPr>
        <w:pStyle w:val="11"/>
        <w:spacing w:before="70" w:line="221" w:lineRule="auto"/>
        <w:ind w:left="455"/>
        <w:rPr>
          <w:sz w:val="21"/>
          <w:szCs w:val="21"/>
        </w:rPr>
      </w:pPr>
      <w:r>
        <w:rPr>
          <w:spacing w:val="-3"/>
          <w:sz w:val="21"/>
          <w:szCs w:val="21"/>
        </w:rPr>
        <w:t>1. 发包人代表：</w:t>
      </w:r>
      <w:r>
        <w:rPr>
          <w:spacing w:val="4"/>
          <w:sz w:val="21"/>
          <w:szCs w:val="21"/>
          <w:u w:val="single" w:color="auto"/>
        </w:rPr>
        <w:t xml:space="preserve">                         </w:t>
      </w:r>
      <w:r>
        <w:rPr>
          <w:spacing w:val="3"/>
          <w:sz w:val="21"/>
          <w:szCs w:val="21"/>
          <w:u w:val="single" w:color="auto"/>
        </w:rPr>
        <w:t xml:space="preserve">    </w:t>
      </w:r>
      <w:r>
        <w:rPr>
          <w:spacing w:val="-3"/>
          <w:sz w:val="21"/>
          <w:szCs w:val="21"/>
        </w:rPr>
        <w:t xml:space="preserve"> 。</w:t>
      </w:r>
    </w:p>
    <w:p>
      <w:pPr>
        <w:pStyle w:val="11"/>
        <w:spacing w:before="67" w:line="221" w:lineRule="auto"/>
        <w:ind w:left="442"/>
        <w:rPr>
          <w:sz w:val="21"/>
          <w:szCs w:val="21"/>
        </w:rPr>
      </w:pPr>
      <w:r>
        <w:rPr>
          <w:sz w:val="21"/>
          <w:szCs w:val="21"/>
        </w:rPr>
        <w:t>2. 设计项目负责人：</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68" w:line="221" w:lineRule="auto"/>
        <w:ind w:left="444"/>
        <w:rPr>
          <w:sz w:val="21"/>
          <w:szCs w:val="21"/>
        </w:rPr>
      </w:pPr>
      <w:r>
        <w:rPr>
          <w:b/>
          <w:bCs/>
          <w:spacing w:val="-3"/>
          <w:sz w:val="21"/>
          <w:szCs w:val="21"/>
        </w:rPr>
        <w:t>六、合同文件构成</w:t>
      </w:r>
    </w:p>
    <w:p>
      <w:pPr>
        <w:pStyle w:val="11"/>
        <w:spacing w:before="71" w:line="220" w:lineRule="auto"/>
        <w:ind w:left="455"/>
        <w:rPr>
          <w:sz w:val="21"/>
          <w:szCs w:val="21"/>
        </w:rPr>
      </w:pPr>
      <w:r>
        <w:rPr>
          <w:spacing w:val="-1"/>
          <w:sz w:val="21"/>
          <w:szCs w:val="21"/>
        </w:rPr>
        <w:t>1. 本协议书与下列文件一起构成合同文件：</w:t>
      </w:r>
    </w:p>
    <w:p>
      <w:pPr>
        <w:pStyle w:val="11"/>
        <w:spacing w:before="68" w:line="221" w:lineRule="auto"/>
        <w:ind w:left="446"/>
        <w:rPr>
          <w:sz w:val="21"/>
          <w:szCs w:val="21"/>
        </w:rPr>
      </w:pPr>
      <w:r>
        <w:rPr>
          <w:spacing w:val="-2"/>
          <w:sz w:val="21"/>
          <w:szCs w:val="21"/>
        </w:rPr>
        <w:t>（1）专用合同条款；</w:t>
      </w:r>
    </w:p>
    <w:p>
      <w:pPr>
        <w:pStyle w:val="11"/>
        <w:spacing w:before="68" w:line="221" w:lineRule="auto"/>
        <w:ind w:left="446"/>
        <w:rPr>
          <w:sz w:val="21"/>
          <w:szCs w:val="21"/>
        </w:rPr>
      </w:pPr>
      <w:r>
        <w:rPr>
          <w:spacing w:val="-4"/>
          <w:sz w:val="21"/>
          <w:szCs w:val="21"/>
        </w:rPr>
        <w:t>（2）通用合同条款；</w:t>
      </w:r>
    </w:p>
    <w:p>
      <w:pPr>
        <w:pStyle w:val="11"/>
        <w:spacing w:before="70" w:line="221" w:lineRule="auto"/>
        <w:ind w:left="446"/>
        <w:rPr>
          <w:sz w:val="21"/>
          <w:szCs w:val="21"/>
        </w:rPr>
      </w:pPr>
      <w:r>
        <w:rPr>
          <w:spacing w:val="-1"/>
          <w:sz w:val="21"/>
          <w:szCs w:val="21"/>
        </w:rPr>
        <w:t>（3）工程设计范围、阶段与服务内容；</w:t>
      </w:r>
    </w:p>
    <w:p>
      <w:pPr>
        <w:pStyle w:val="11"/>
        <w:spacing w:before="68" w:line="221" w:lineRule="auto"/>
        <w:ind w:left="446"/>
        <w:rPr>
          <w:sz w:val="21"/>
          <w:szCs w:val="21"/>
        </w:rPr>
      </w:pPr>
      <w:r>
        <w:rPr>
          <w:spacing w:val="-1"/>
          <w:sz w:val="21"/>
          <w:szCs w:val="21"/>
        </w:rPr>
        <w:t>（4）发包人向设计人提交的有关资料及文件一览表</w:t>
      </w:r>
    </w:p>
    <w:p>
      <w:pPr>
        <w:pStyle w:val="11"/>
        <w:spacing w:before="68" w:line="221" w:lineRule="auto"/>
        <w:ind w:left="446"/>
        <w:rPr>
          <w:sz w:val="21"/>
          <w:szCs w:val="21"/>
        </w:rPr>
      </w:pPr>
      <w:r>
        <w:rPr>
          <w:spacing w:val="-1"/>
          <w:sz w:val="21"/>
          <w:szCs w:val="21"/>
        </w:rPr>
        <w:t>（5）设计人向发包人交付的工程设计文件目录</w:t>
      </w:r>
    </w:p>
    <w:p>
      <w:pPr>
        <w:pStyle w:val="11"/>
        <w:spacing w:before="71" w:line="222" w:lineRule="auto"/>
        <w:ind w:left="446"/>
        <w:rPr>
          <w:sz w:val="21"/>
          <w:szCs w:val="21"/>
        </w:rPr>
      </w:pPr>
      <w:r>
        <w:rPr>
          <w:spacing w:val="-1"/>
          <w:sz w:val="21"/>
          <w:szCs w:val="21"/>
        </w:rPr>
        <w:t>（6）设计人主要设计人员表</w:t>
      </w:r>
    </w:p>
    <w:p>
      <w:pPr>
        <w:pStyle w:val="11"/>
        <w:spacing w:before="67" w:line="221" w:lineRule="auto"/>
        <w:ind w:left="446"/>
        <w:rPr>
          <w:sz w:val="21"/>
          <w:szCs w:val="21"/>
        </w:rPr>
      </w:pPr>
      <w:r>
        <w:rPr>
          <w:spacing w:val="-2"/>
          <w:sz w:val="21"/>
          <w:szCs w:val="21"/>
        </w:rPr>
        <w:t>（7）设计进度表</w:t>
      </w:r>
    </w:p>
    <w:p>
      <w:pPr>
        <w:pStyle w:val="11"/>
        <w:spacing w:before="67" w:line="221" w:lineRule="auto"/>
        <w:ind w:left="446"/>
        <w:rPr>
          <w:sz w:val="21"/>
          <w:szCs w:val="21"/>
        </w:rPr>
      </w:pPr>
      <w:r>
        <w:rPr>
          <w:spacing w:val="-1"/>
          <w:sz w:val="21"/>
          <w:szCs w:val="21"/>
        </w:rPr>
        <w:t>（8）设计费明细及支付方式</w:t>
      </w:r>
    </w:p>
    <w:p>
      <w:pPr>
        <w:pStyle w:val="11"/>
        <w:spacing w:before="70" w:line="220" w:lineRule="auto"/>
        <w:ind w:left="446"/>
        <w:rPr>
          <w:sz w:val="21"/>
          <w:szCs w:val="21"/>
        </w:rPr>
      </w:pPr>
      <w:r>
        <w:rPr>
          <w:spacing w:val="-2"/>
          <w:sz w:val="21"/>
          <w:szCs w:val="21"/>
        </w:rPr>
        <w:t>（9）设计变更计费依据和方法</w:t>
      </w:r>
    </w:p>
    <w:p>
      <w:pPr>
        <w:pStyle w:val="11"/>
        <w:spacing w:before="70" w:line="220" w:lineRule="auto"/>
        <w:ind w:left="446"/>
        <w:rPr>
          <w:sz w:val="21"/>
          <w:szCs w:val="21"/>
        </w:rPr>
      </w:pPr>
      <w:r>
        <w:rPr>
          <w:spacing w:val="-2"/>
          <w:sz w:val="21"/>
          <w:szCs w:val="21"/>
        </w:rPr>
        <w:t>（10）中标通知书</w:t>
      </w:r>
    </w:p>
    <w:p>
      <w:pPr>
        <w:pStyle w:val="11"/>
        <w:spacing w:before="68" w:line="220" w:lineRule="auto"/>
        <w:ind w:left="446"/>
        <w:rPr>
          <w:sz w:val="21"/>
          <w:szCs w:val="21"/>
        </w:rPr>
      </w:pPr>
      <w:r>
        <w:rPr>
          <w:spacing w:val="-2"/>
          <w:sz w:val="21"/>
          <w:szCs w:val="21"/>
        </w:rPr>
        <w:t>（11）投标函及附录</w:t>
      </w:r>
    </w:p>
    <w:p>
      <w:pPr>
        <w:pStyle w:val="11"/>
        <w:spacing w:before="72" w:line="221" w:lineRule="auto"/>
        <w:ind w:left="446"/>
        <w:rPr>
          <w:sz w:val="21"/>
          <w:szCs w:val="21"/>
        </w:rPr>
      </w:pPr>
      <w:r>
        <w:rPr>
          <w:spacing w:val="-1"/>
          <w:sz w:val="21"/>
          <w:szCs w:val="21"/>
        </w:rPr>
        <w:t>（12）履约保证金证明</w:t>
      </w:r>
    </w:p>
    <w:p>
      <w:pPr>
        <w:pStyle w:val="11"/>
        <w:spacing w:before="68" w:line="220" w:lineRule="auto"/>
        <w:ind w:left="446"/>
        <w:rPr>
          <w:sz w:val="21"/>
          <w:szCs w:val="21"/>
        </w:rPr>
      </w:pPr>
      <w:r>
        <w:rPr>
          <w:spacing w:val="-1"/>
          <w:sz w:val="21"/>
          <w:szCs w:val="21"/>
        </w:rPr>
        <w:t>（13）相关资质证明（营业执照、资质证书）</w:t>
      </w:r>
    </w:p>
    <w:p>
      <w:pPr>
        <w:pStyle w:val="11"/>
        <w:spacing w:before="68" w:line="221" w:lineRule="auto"/>
        <w:ind w:left="446"/>
        <w:rPr>
          <w:sz w:val="21"/>
          <w:szCs w:val="21"/>
        </w:rPr>
      </w:pPr>
      <w:r>
        <w:rPr>
          <w:spacing w:val="-1"/>
          <w:sz w:val="21"/>
          <w:szCs w:val="21"/>
        </w:rPr>
        <w:t>（14）其他合同文件。</w:t>
      </w:r>
    </w:p>
    <w:p>
      <w:pPr>
        <w:pStyle w:val="11"/>
        <w:spacing w:before="71" w:line="267" w:lineRule="auto"/>
        <w:ind w:left="37" w:right="67" w:firstLine="405"/>
        <w:rPr>
          <w:sz w:val="21"/>
          <w:szCs w:val="21"/>
        </w:rPr>
      </w:pPr>
      <w:r>
        <w:rPr>
          <w:sz w:val="21"/>
          <w:szCs w:val="21"/>
        </w:rPr>
        <w:t>2.上述合同文件互相补充和解释。如果合同文件之间存在矛盾或不一致之处，</w:t>
      </w:r>
      <w:r>
        <w:rPr>
          <w:spacing w:val="-1"/>
          <w:sz w:val="21"/>
          <w:szCs w:val="21"/>
        </w:rPr>
        <w:t>以上述文件</w:t>
      </w:r>
      <w:r>
        <w:rPr>
          <w:sz w:val="21"/>
          <w:szCs w:val="21"/>
        </w:rPr>
        <w:t xml:space="preserve"> </w:t>
      </w:r>
      <w:r>
        <w:rPr>
          <w:spacing w:val="-4"/>
          <w:sz w:val="21"/>
          <w:szCs w:val="21"/>
        </w:rPr>
        <w:t>的排列顺序在先者为准。</w:t>
      </w:r>
    </w:p>
    <w:p>
      <w:pPr>
        <w:pStyle w:val="11"/>
        <w:spacing w:before="31" w:line="269" w:lineRule="auto"/>
        <w:ind w:left="22" w:right="67" w:firstLine="421"/>
        <w:rPr>
          <w:sz w:val="21"/>
          <w:szCs w:val="21"/>
        </w:rPr>
      </w:pPr>
      <w:r>
        <w:rPr>
          <w:sz w:val="21"/>
          <w:szCs w:val="21"/>
        </w:rPr>
        <w:t>3.上述各项合同文件包括合同当事人就该项合同文件所作出的补充和修改</w:t>
      </w:r>
      <w:r>
        <w:rPr>
          <w:spacing w:val="-1"/>
          <w:sz w:val="21"/>
          <w:szCs w:val="21"/>
        </w:rPr>
        <w:t>，属于同一类内</w:t>
      </w:r>
      <w:r>
        <w:rPr>
          <w:sz w:val="21"/>
          <w:szCs w:val="21"/>
        </w:rPr>
        <w:t xml:space="preserve"> </w:t>
      </w:r>
      <w:r>
        <w:rPr>
          <w:spacing w:val="-1"/>
          <w:sz w:val="21"/>
          <w:szCs w:val="21"/>
        </w:rPr>
        <w:t>容的文件，应以最新签署的为准。</w:t>
      </w:r>
    </w:p>
    <w:p>
      <w:pPr>
        <w:pStyle w:val="11"/>
        <w:spacing w:before="29" w:line="221" w:lineRule="auto"/>
        <w:ind w:left="441"/>
        <w:rPr>
          <w:sz w:val="21"/>
          <w:szCs w:val="21"/>
        </w:rPr>
      </w:pPr>
      <w:r>
        <w:rPr>
          <w:b/>
          <w:bCs/>
          <w:spacing w:val="-2"/>
          <w:sz w:val="21"/>
          <w:szCs w:val="21"/>
        </w:rPr>
        <w:t>七、质量标准和要求</w:t>
      </w:r>
    </w:p>
    <w:p>
      <w:pPr>
        <w:pStyle w:val="11"/>
        <w:spacing w:before="69" w:line="269" w:lineRule="auto"/>
        <w:ind w:left="22" w:right="67" w:firstLine="421"/>
        <w:rPr>
          <w:sz w:val="21"/>
          <w:szCs w:val="21"/>
        </w:rPr>
      </w:pPr>
      <w:r>
        <w:rPr>
          <w:sz w:val="21"/>
          <w:szCs w:val="21"/>
        </w:rPr>
        <w:t>设计工作质量符合的标准和要求：</w:t>
      </w:r>
      <w:r>
        <w:rPr>
          <w:sz w:val="21"/>
          <w:szCs w:val="21"/>
          <w:u w:val="single" w:color="auto"/>
        </w:rPr>
        <w:t>符合国家规定的工程技术质量标准、设计</w:t>
      </w:r>
      <w:r>
        <w:rPr>
          <w:spacing w:val="-1"/>
          <w:sz w:val="21"/>
          <w:szCs w:val="21"/>
          <w:u w:val="single" w:color="auto"/>
        </w:rPr>
        <w:t>深度标准、技</w:t>
      </w:r>
      <w:r>
        <w:rPr>
          <w:sz w:val="21"/>
          <w:szCs w:val="21"/>
        </w:rPr>
        <w:t xml:space="preserve"> </w:t>
      </w:r>
      <w:r>
        <w:rPr>
          <w:sz w:val="21"/>
          <w:szCs w:val="21"/>
          <w:u w:val="single" w:color="auto"/>
        </w:rPr>
        <w:t>术规范及规程要求，并通过有关行政主管部门审</w:t>
      </w:r>
      <w:r>
        <w:rPr>
          <w:spacing w:val="-1"/>
          <w:sz w:val="21"/>
          <w:szCs w:val="21"/>
          <w:u w:val="single" w:color="auto"/>
        </w:rPr>
        <w:t>批或备案</w:t>
      </w:r>
      <w:r>
        <w:rPr>
          <w:spacing w:val="-1"/>
          <w:sz w:val="21"/>
          <w:szCs w:val="21"/>
        </w:rPr>
        <w:t>。</w:t>
      </w:r>
    </w:p>
    <w:p>
      <w:pPr>
        <w:pStyle w:val="11"/>
        <w:spacing w:before="28" w:line="221" w:lineRule="auto"/>
        <w:ind w:left="446"/>
        <w:rPr>
          <w:sz w:val="21"/>
          <w:szCs w:val="21"/>
        </w:rPr>
      </w:pPr>
      <w:r>
        <w:rPr>
          <w:b/>
          <w:bCs/>
          <w:spacing w:val="-4"/>
          <w:sz w:val="21"/>
          <w:szCs w:val="21"/>
        </w:rPr>
        <w:t>八、承诺</w:t>
      </w:r>
    </w:p>
    <w:p>
      <w:pPr>
        <w:pStyle w:val="11"/>
        <w:spacing w:before="67" w:line="269" w:lineRule="auto"/>
        <w:ind w:left="25" w:right="67" w:firstLine="430"/>
        <w:rPr>
          <w:sz w:val="21"/>
          <w:szCs w:val="21"/>
        </w:rPr>
      </w:pPr>
      <w:r>
        <w:rPr>
          <w:sz w:val="21"/>
          <w:szCs w:val="21"/>
        </w:rPr>
        <w:t>1.发包人承诺按照法律规定履行项目审批手续，</w:t>
      </w:r>
      <w:r>
        <w:rPr>
          <w:spacing w:val="-1"/>
          <w:sz w:val="21"/>
          <w:szCs w:val="21"/>
        </w:rPr>
        <w:t>按照合同约定提供设计依据，并按合同约</w:t>
      </w:r>
      <w:r>
        <w:rPr>
          <w:sz w:val="21"/>
          <w:szCs w:val="21"/>
        </w:rPr>
        <w:t xml:space="preserve"> </w:t>
      </w:r>
      <w:r>
        <w:rPr>
          <w:spacing w:val="-1"/>
          <w:sz w:val="21"/>
          <w:szCs w:val="21"/>
        </w:rPr>
        <w:t>定的条件、期限和方式支付合同价款。</w:t>
      </w:r>
    </w:p>
    <w:p>
      <w:pPr>
        <w:pStyle w:val="11"/>
        <w:spacing w:before="29" w:line="220" w:lineRule="auto"/>
        <w:ind w:left="442"/>
        <w:rPr>
          <w:sz w:val="21"/>
          <w:szCs w:val="21"/>
        </w:rPr>
      </w:pPr>
      <w:r>
        <w:rPr>
          <w:spacing w:val="-1"/>
          <w:sz w:val="21"/>
          <w:szCs w:val="21"/>
        </w:rPr>
        <w:t>2.设计人承诺按照法律和技术标准规定及合同约定提供工程设计服务。</w:t>
      </w:r>
    </w:p>
    <w:p>
      <w:pPr>
        <w:pStyle w:val="11"/>
        <w:spacing w:before="69" w:line="221" w:lineRule="auto"/>
        <w:ind w:left="447"/>
        <w:rPr>
          <w:sz w:val="21"/>
          <w:szCs w:val="21"/>
        </w:rPr>
      </w:pPr>
      <w:r>
        <w:rPr>
          <w:b/>
          <w:bCs/>
          <w:spacing w:val="-4"/>
          <w:sz w:val="21"/>
          <w:szCs w:val="21"/>
        </w:rPr>
        <w:t>九、词语含义</w:t>
      </w:r>
    </w:p>
    <w:p>
      <w:pPr>
        <w:pStyle w:val="11"/>
        <w:spacing w:before="71" w:line="220" w:lineRule="auto"/>
        <w:ind w:left="441"/>
        <w:rPr>
          <w:sz w:val="21"/>
          <w:szCs w:val="21"/>
        </w:rPr>
      </w:pPr>
      <w:r>
        <w:rPr>
          <w:spacing w:val="-1"/>
          <w:sz w:val="21"/>
          <w:szCs w:val="21"/>
        </w:rPr>
        <w:t>本协议书中词语含义与第二部分通用合同条款中赋予的含义相同。</w:t>
      </w:r>
    </w:p>
    <w:p>
      <w:pPr>
        <w:pStyle w:val="11"/>
        <w:spacing w:before="69" w:line="222" w:lineRule="auto"/>
        <w:ind w:left="443"/>
        <w:rPr>
          <w:sz w:val="21"/>
          <w:szCs w:val="21"/>
        </w:rPr>
      </w:pPr>
      <w:r>
        <w:rPr>
          <w:b/>
          <w:bCs/>
          <w:spacing w:val="-3"/>
          <w:sz w:val="21"/>
          <w:szCs w:val="21"/>
        </w:rPr>
        <w:t>十、签订地点</w:t>
      </w:r>
    </w:p>
    <w:p>
      <w:pPr>
        <w:pStyle w:val="11"/>
        <w:spacing w:before="66" w:line="220" w:lineRule="auto"/>
        <w:ind w:left="441"/>
        <w:rPr>
          <w:sz w:val="21"/>
          <w:szCs w:val="21"/>
        </w:rPr>
      </w:pPr>
      <w:r>
        <w:rPr>
          <w:spacing w:val="-2"/>
          <w:sz w:val="21"/>
          <w:szCs w:val="21"/>
        </w:rPr>
        <w:t>本合同在</w:t>
      </w:r>
      <w:r>
        <w:rPr>
          <w:spacing w:val="-2"/>
          <w:sz w:val="21"/>
          <w:szCs w:val="21"/>
          <w:u w:val="single" w:color="auto"/>
        </w:rPr>
        <w:t xml:space="preserve">   广西南宁市</w:t>
      </w:r>
      <w:r>
        <w:rPr>
          <w:spacing w:val="6"/>
          <w:sz w:val="21"/>
          <w:szCs w:val="21"/>
          <w:u w:val="single" w:color="auto"/>
        </w:rPr>
        <w:t xml:space="preserve">    </w:t>
      </w:r>
      <w:r>
        <w:rPr>
          <w:spacing w:val="-2"/>
          <w:sz w:val="21"/>
          <w:szCs w:val="21"/>
          <w:u w:val="single" w:color="auto"/>
        </w:rPr>
        <w:t xml:space="preserve">区 </w:t>
      </w:r>
      <w:r>
        <w:rPr>
          <w:spacing w:val="-2"/>
          <w:sz w:val="21"/>
          <w:szCs w:val="21"/>
        </w:rPr>
        <w:t>签订。</w:t>
      </w:r>
    </w:p>
    <w:p>
      <w:pPr>
        <w:pStyle w:val="11"/>
        <w:spacing w:before="72" w:line="221" w:lineRule="auto"/>
        <w:ind w:left="443"/>
        <w:rPr>
          <w:sz w:val="21"/>
          <w:szCs w:val="21"/>
        </w:rPr>
      </w:pPr>
      <w:r>
        <w:rPr>
          <w:b/>
          <w:bCs/>
          <w:spacing w:val="-4"/>
          <w:sz w:val="21"/>
          <w:szCs w:val="21"/>
        </w:rPr>
        <w:t>十一、补充协议</w:t>
      </w:r>
    </w:p>
    <w:p>
      <w:pPr>
        <w:pStyle w:val="11"/>
        <w:spacing w:before="68" w:line="221" w:lineRule="auto"/>
        <w:ind w:left="441"/>
        <w:rPr>
          <w:rFonts w:ascii="Arial"/>
          <w:sz w:val="21"/>
        </w:rPr>
      </w:pPr>
      <w:r>
        <w:rPr>
          <w:sz w:val="21"/>
          <w:szCs w:val="21"/>
        </w:rPr>
        <w:t>合同未尽事宜，合同当事人另行签订补充协议，补充协议是合同的组</w:t>
      </w:r>
      <w:r>
        <w:rPr>
          <w:spacing w:val="-1"/>
          <w:sz w:val="21"/>
          <w:szCs w:val="21"/>
        </w:rPr>
        <w:t>成部分。</w:t>
      </w:r>
    </w:p>
    <w:p>
      <w:pPr>
        <w:pStyle w:val="11"/>
        <w:spacing w:before="68" w:line="221" w:lineRule="auto"/>
        <w:ind w:left="441"/>
        <w:rPr>
          <w:sz w:val="21"/>
          <w:szCs w:val="21"/>
        </w:rPr>
      </w:pPr>
      <w:r>
        <w:rPr>
          <w:b/>
          <w:bCs/>
          <w:spacing w:val="-3"/>
          <w:sz w:val="21"/>
          <w:szCs w:val="21"/>
        </w:rPr>
        <w:t>十二、合同生效</w:t>
      </w:r>
    </w:p>
    <w:p>
      <w:pPr>
        <w:pStyle w:val="11"/>
        <w:spacing w:before="108" w:line="269" w:lineRule="auto"/>
        <w:ind w:left="94" w:firstLine="409"/>
        <w:rPr>
          <w:sz w:val="21"/>
          <w:szCs w:val="21"/>
        </w:rPr>
      </w:pPr>
      <w:r>
        <w:rPr>
          <w:spacing w:val="-6"/>
          <w:sz w:val="21"/>
          <w:szCs w:val="21"/>
        </w:rPr>
        <w:t>本合同自</w:t>
      </w:r>
      <w:r>
        <w:rPr>
          <w:spacing w:val="-6"/>
          <w:sz w:val="21"/>
          <w:szCs w:val="21"/>
          <w:u w:val="single" w:color="auto"/>
        </w:rPr>
        <w:t>双方签字盖章后</w:t>
      </w:r>
      <w:r>
        <w:rPr>
          <w:spacing w:val="-6"/>
          <w:sz w:val="21"/>
          <w:szCs w:val="21"/>
        </w:rPr>
        <w:t>生效，如任何一方违约，守约方为维护权益向违约方追偿的一切</w:t>
      </w:r>
      <w:r>
        <w:rPr>
          <w:sz w:val="21"/>
          <w:szCs w:val="21"/>
        </w:rPr>
        <w:t xml:space="preserve"> </w:t>
      </w:r>
      <w:r>
        <w:rPr>
          <w:spacing w:val="-1"/>
          <w:sz w:val="21"/>
          <w:szCs w:val="21"/>
        </w:rPr>
        <w:t>费用，包括但不限于律师费、诉讼费、保全费、鉴定费、差旅费等由违约方负责。</w:t>
      </w:r>
    </w:p>
    <w:p>
      <w:pPr>
        <w:pStyle w:val="11"/>
        <w:spacing w:before="87" w:line="221" w:lineRule="auto"/>
        <w:ind w:left="443"/>
        <w:rPr>
          <w:sz w:val="21"/>
          <w:szCs w:val="21"/>
        </w:rPr>
      </w:pPr>
      <w:r>
        <w:rPr>
          <w:b/>
          <w:bCs/>
          <w:spacing w:val="-3"/>
          <w:sz w:val="21"/>
          <w:szCs w:val="21"/>
        </w:rPr>
        <w:t>十三、合同份数</w:t>
      </w:r>
    </w:p>
    <w:p>
      <w:pPr>
        <w:pStyle w:val="11"/>
        <w:spacing w:before="128" w:line="220" w:lineRule="auto"/>
        <w:ind w:left="503"/>
        <w:rPr>
          <w:sz w:val="21"/>
          <w:szCs w:val="21"/>
        </w:rPr>
      </w:pPr>
      <w:r>
        <w:rPr>
          <w:spacing w:val="-2"/>
          <w:sz w:val="21"/>
          <w:szCs w:val="21"/>
        </w:rPr>
        <w:t>本合同一式</w:t>
      </w:r>
      <w:r>
        <w:rPr>
          <w:spacing w:val="-2"/>
          <w:sz w:val="21"/>
          <w:szCs w:val="21"/>
          <w:u w:val="single" w:color="auto"/>
        </w:rPr>
        <w:t>拾</w:t>
      </w:r>
      <w:r>
        <w:rPr>
          <w:spacing w:val="-2"/>
          <w:sz w:val="21"/>
          <w:szCs w:val="21"/>
        </w:rPr>
        <w:t>份，双方各执</w:t>
      </w:r>
      <w:r>
        <w:rPr>
          <w:spacing w:val="-2"/>
          <w:sz w:val="21"/>
          <w:szCs w:val="21"/>
          <w:u w:val="single" w:color="auto"/>
        </w:rPr>
        <w:t>伍</w:t>
      </w:r>
      <w:r>
        <w:rPr>
          <w:spacing w:val="-2"/>
          <w:sz w:val="21"/>
          <w:szCs w:val="21"/>
        </w:rPr>
        <w:t>份。</w:t>
      </w:r>
    </w:p>
    <w:p>
      <w:pPr>
        <w:spacing w:line="382" w:lineRule="auto"/>
        <w:rPr>
          <w:rFonts w:ascii="Arial"/>
          <w:sz w:val="21"/>
        </w:rPr>
      </w:pPr>
    </w:p>
    <w:p>
      <w:pPr>
        <w:pStyle w:val="11"/>
        <w:spacing w:before="69" w:line="220" w:lineRule="auto"/>
        <w:ind w:left="23"/>
        <w:rPr>
          <w:sz w:val="21"/>
          <w:szCs w:val="21"/>
        </w:rPr>
      </w:pPr>
      <w:r>
        <w:rPr>
          <w:spacing w:val="-3"/>
          <w:sz w:val="21"/>
          <w:szCs w:val="21"/>
        </w:rPr>
        <w:t>发包人</w:t>
      </w:r>
      <w:r>
        <w:rPr>
          <w:spacing w:val="-2"/>
          <w:sz w:val="21"/>
          <w:szCs w:val="21"/>
        </w:rPr>
        <w:t>：</w:t>
      </w:r>
      <w:r>
        <w:rPr>
          <w:sz w:val="21"/>
          <w:szCs w:val="21"/>
        </w:rPr>
        <w:t xml:space="preserve">  </w:t>
      </w:r>
      <w:r>
        <w:rPr>
          <w:spacing w:val="-2"/>
          <w:sz w:val="21"/>
          <w:szCs w:val="21"/>
        </w:rPr>
        <w:t>（</w:t>
      </w:r>
      <w:r>
        <w:rPr>
          <w:spacing w:val="-3"/>
          <w:sz w:val="21"/>
          <w:szCs w:val="21"/>
        </w:rPr>
        <w:t>公章）</w:t>
      </w:r>
      <w:r>
        <w:rPr>
          <w:spacing w:val="1"/>
          <w:sz w:val="21"/>
          <w:szCs w:val="21"/>
        </w:rPr>
        <w:t xml:space="preserve">                     </w:t>
      </w:r>
      <w:r>
        <w:rPr>
          <w:sz w:val="21"/>
          <w:szCs w:val="21"/>
        </w:rPr>
        <w:t xml:space="preserve">      </w:t>
      </w:r>
      <w:r>
        <w:rPr>
          <w:spacing w:val="-3"/>
          <w:sz w:val="21"/>
          <w:szCs w:val="21"/>
        </w:rPr>
        <w:t>设计人</w:t>
      </w:r>
      <w:r>
        <w:rPr>
          <w:spacing w:val="-2"/>
          <w:sz w:val="21"/>
          <w:szCs w:val="21"/>
        </w:rPr>
        <w:t>：</w:t>
      </w:r>
      <w:r>
        <w:rPr>
          <w:spacing w:val="1"/>
          <w:sz w:val="21"/>
          <w:szCs w:val="21"/>
        </w:rPr>
        <w:t xml:space="preserve">  </w:t>
      </w:r>
      <w:r>
        <w:rPr>
          <w:spacing w:val="-2"/>
          <w:sz w:val="21"/>
          <w:szCs w:val="21"/>
        </w:rPr>
        <w:t>（</w:t>
      </w:r>
      <w:r>
        <w:rPr>
          <w:spacing w:val="-3"/>
          <w:sz w:val="21"/>
          <w:szCs w:val="21"/>
        </w:rPr>
        <w:t>公章）</w:t>
      </w:r>
    </w:p>
    <w:p>
      <w:pPr>
        <w:spacing w:line="317" w:lineRule="auto"/>
        <w:rPr>
          <w:rFonts w:ascii="Arial"/>
          <w:sz w:val="21"/>
        </w:rPr>
      </w:pPr>
    </w:p>
    <w:p>
      <w:pPr>
        <w:pStyle w:val="11"/>
        <w:spacing w:before="68" w:line="221" w:lineRule="auto"/>
        <w:ind w:left="21"/>
        <w:rPr>
          <w:sz w:val="21"/>
          <w:szCs w:val="21"/>
        </w:rPr>
      </w:pPr>
      <w:r>
        <w:rPr>
          <w:spacing w:val="-1"/>
          <w:sz w:val="21"/>
          <w:szCs w:val="21"/>
        </w:rPr>
        <w:t>法定代表人或其委托代理人：                   法定代表人或其委托代理人：</w:t>
      </w:r>
    </w:p>
    <w:p>
      <w:pPr>
        <w:pStyle w:val="11"/>
        <w:spacing w:before="71" w:line="221" w:lineRule="auto"/>
        <w:ind w:left="26"/>
        <w:rPr>
          <w:sz w:val="21"/>
          <w:szCs w:val="21"/>
        </w:rPr>
      </w:pPr>
      <w:r>
        <w:rPr>
          <w:spacing w:val="-5"/>
          <w:sz w:val="21"/>
          <w:szCs w:val="21"/>
        </w:rPr>
        <w:t>（签字</w:t>
      </w:r>
      <w:r>
        <w:rPr>
          <w:sz w:val="21"/>
          <w:szCs w:val="21"/>
        </w:rPr>
        <w:t>）                                     （</w:t>
      </w:r>
      <w:r>
        <w:rPr>
          <w:spacing w:val="-5"/>
          <w:sz w:val="21"/>
          <w:szCs w:val="21"/>
        </w:rPr>
        <w:t>签字）</w:t>
      </w:r>
    </w:p>
    <w:p>
      <w:pPr>
        <w:pStyle w:val="11"/>
        <w:spacing w:before="68" w:line="220" w:lineRule="auto"/>
        <w:ind w:left="22"/>
        <w:rPr>
          <w:sz w:val="21"/>
          <w:szCs w:val="21"/>
        </w:rPr>
      </w:pPr>
      <w:r>
        <w:rPr>
          <w:spacing w:val="-2"/>
          <w:sz w:val="21"/>
          <w:szCs w:val="21"/>
        </w:rPr>
        <w:t>社会信用代码</w:t>
      </w:r>
      <w:r>
        <w:rPr>
          <w:spacing w:val="-2"/>
          <w:sz w:val="21"/>
          <w:szCs w:val="21"/>
          <w:u w:val="single" w:color="auto"/>
        </w:rPr>
        <w:t xml:space="preserve">               </w:t>
      </w:r>
      <w:r>
        <w:rPr>
          <w:spacing w:val="-2"/>
          <w:sz w:val="21"/>
          <w:szCs w:val="21"/>
        </w:rPr>
        <w:t xml:space="preserve">                  社会信用代码：</w:t>
      </w:r>
      <w:r>
        <w:rPr>
          <w:spacing w:val="-2"/>
          <w:sz w:val="21"/>
          <w:szCs w:val="21"/>
          <w:u w:val="single" w:color="auto"/>
        </w:rPr>
        <w:t xml:space="preserve">                 </w:t>
      </w:r>
    </w:p>
    <w:p>
      <w:pPr>
        <w:pStyle w:val="11"/>
        <w:spacing w:before="69" w:line="230" w:lineRule="auto"/>
        <w:ind w:left="20"/>
        <w:rPr>
          <w:sz w:val="21"/>
          <w:szCs w:val="21"/>
        </w:rPr>
      </w:pPr>
      <w:r>
        <w:rPr>
          <w:spacing w:val="-6"/>
          <w:sz w:val="21"/>
          <w:szCs w:val="21"/>
        </w:rPr>
        <w:t>地</w:t>
      </w:r>
      <w:r>
        <w:rPr>
          <w:spacing w:val="6"/>
          <w:sz w:val="21"/>
          <w:szCs w:val="21"/>
        </w:rPr>
        <w:t xml:space="preserve">  </w:t>
      </w:r>
      <w:r>
        <w:rPr>
          <w:spacing w:val="-6"/>
          <w:sz w:val="21"/>
          <w:szCs w:val="21"/>
        </w:rPr>
        <w:t>址：</w:t>
      </w:r>
      <w:r>
        <w:rPr>
          <w:spacing w:val="5"/>
          <w:sz w:val="21"/>
          <w:szCs w:val="21"/>
          <w:u w:val="single" w:color="auto"/>
        </w:rPr>
        <w:t xml:space="preserve">                  </w:t>
      </w:r>
      <w:r>
        <w:rPr>
          <w:spacing w:val="1"/>
          <w:sz w:val="21"/>
          <w:szCs w:val="21"/>
        </w:rPr>
        <w:t xml:space="preserve">                  </w:t>
      </w:r>
      <w:r>
        <w:rPr>
          <w:spacing w:val="-6"/>
          <w:sz w:val="21"/>
          <w:szCs w:val="21"/>
        </w:rPr>
        <w:t>地</w:t>
      </w:r>
      <w:r>
        <w:rPr>
          <w:spacing w:val="7"/>
          <w:sz w:val="21"/>
          <w:szCs w:val="21"/>
        </w:rPr>
        <w:t xml:space="preserve">  </w:t>
      </w:r>
      <w:r>
        <w:rPr>
          <w:spacing w:val="-6"/>
          <w:sz w:val="21"/>
          <w:szCs w:val="21"/>
        </w:rPr>
        <w:t>址：</w:t>
      </w:r>
      <w:r>
        <w:rPr>
          <w:sz w:val="21"/>
          <w:szCs w:val="21"/>
          <w:u w:val="single" w:color="auto"/>
        </w:rPr>
        <w:t xml:space="preserve">                      </w:t>
      </w:r>
    </w:p>
    <w:p>
      <w:pPr>
        <w:pStyle w:val="11"/>
        <w:spacing w:before="60" w:line="221" w:lineRule="auto"/>
        <w:ind w:left="35"/>
        <w:rPr>
          <w:sz w:val="21"/>
          <w:szCs w:val="21"/>
        </w:rPr>
      </w:pPr>
      <w:r>
        <w:rPr>
          <w:spacing w:val="-5"/>
          <w:sz w:val="21"/>
          <w:szCs w:val="21"/>
        </w:rPr>
        <w:t>邮政编码：</w:t>
      </w:r>
      <w:r>
        <w:rPr>
          <w:sz w:val="21"/>
          <w:szCs w:val="21"/>
          <w:u w:val="single" w:color="auto"/>
        </w:rPr>
        <w:t xml:space="preserve">                  </w:t>
      </w:r>
      <w:r>
        <w:rPr>
          <w:spacing w:val="1"/>
          <w:sz w:val="21"/>
          <w:szCs w:val="21"/>
        </w:rPr>
        <w:t xml:space="preserve">                 </w:t>
      </w:r>
      <w:r>
        <w:rPr>
          <w:spacing w:val="-5"/>
          <w:sz w:val="21"/>
          <w:szCs w:val="21"/>
        </w:rPr>
        <w:t>邮政编码：</w:t>
      </w:r>
      <w:r>
        <w:rPr>
          <w:sz w:val="21"/>
          <w:szCs w:val="21"/>
          <w:u w:val="single" w:color="auto"/>
        </w:rPr>
        <w:t xml:space="preserve">                   </w:t>
      </w:r>
    </w:p>
    <w:p>
      <w:pPr>
        <w:pStyle w:val="11"/>
        <w:spacing w:before="68" w:line="221" w:lineRule="auto"/>
        <w:ind w:left="21"/>
        <w:rPr>
          <w:sz w:val="21"/>
          <w:szCs w:val="21"/>
        </w:rPr>
      </w:pPr>
      <w:r>
        <w:rPr>
          <w:sz w:val="21"/>
          <w:szCs w:val="21"/>
        </w:rPr>
        <w:t>法定代表人：</w:t>
      </w:r>
      <w:r>
        <w:rPr>
          <w:sz w:val="21"/>
          <w:szCs w:val="21"/>
          <w:u w:val="single" w:color="auto"/>
        </w:rPr>
        <w:t xml:space="preserve">               </w:t>
      </w:r>
      <w:r>
        <w:rPr>
          <w:sz w:val="21"/>
          <w:szCs w:val="21"/>
        </w:rPr>
        <w:t xml:space="preserve">                 </w:t>
      </w:r>
      <w:r>
        <w:rPr>
          <w:spacing w:val="-1"/>
          <w:sz w:val="21"/>
          <w:szCs w:val="21"/>
        </w:rPr>
        <w:t xml:space="preserve"> 法定代表人：</w:t>
      </w:r>
      <w:r>
        <w:rPr>
          <w:sz w:val="21"/>
          <w:szCs w:val="21"/>
          <w:u w:val="single" w:color="auto"/>
        </w:rPr>
        <w:t xml:space="preserve">                 </w:t>
      </w:r>
    </w:p>
    <w:p>
      <w:pPr>
        <w:pStyle w:val="11"/>
        <w:spacing w:before="68" w:line="221" w:lineRule="auto"/>
        <w:ind w:left="19"/>
        <w:rPr>
          <w:sz w:val="21"/>
          <w:szCs w:val="21"/>
        </w:rPr>
      </w:pPr>
      <w:r>
        <w:rPr>
          <w:sz w:val="21"/>
          <w:szCs w:val="21"/>
        </w:rPr>
        <w:t>委托代理人：</w:t>
      </w:r>
      <w:r>
        <w:rPr>
          <w:sz w:val="21"/>
          <w:szCs w:val="21"/>
          <w:u w:val="single" w:color="auto"/>
        </w:rPr>
        <w:t xml:space="preserve">               </w:t>
      </w:r>
      <w:r>
        <w:rPr>
          <w:sz w:val="21"/>
          <w:szCs w:val="21"/>
        </w:rPr>
        <w:t xml:space="preserve">                  委</w:t>
      </w:r>
      <w:r>
        <w:rPr>
          <w:spacing w:val="-1"/>
          <w:sz w:val="21"/>
          <w:szCs w:val="21"/>
        </w:rPr>
        <w:t>托代理人：</w:t>
      </w:r>
      <w:r>
        <w:rPr>
          <w:sz w:val="21"/>
          <w:szCs w:val="21"/>
          <w:u w:val="single" w:color="auto"/>
        </w:rPr>
        <w:t xml:space="preserve">                 </w:t>
      </w:r>
    </w:p>
    <w:p>
      <w:pPr>
        <w:pStyle w:val="11"/>
        <w:spacing w:before="70" w:line="223" w:lineRule="auto"/>
        <w:ind w:left="45"/>
        <w:rPr>
          <w:sz w:val="21"/>
          <w:szCs w:val="21"/>
        </w:rPr>
      </w:pPr>
      <w:r>
        <w:rPr>
          <w:spacing w:val="-14"/>
          <w:sz w:val="21"/>
          <w:szCs w:val="21"/>
        </w:rPr>
        <w:t>电</w:t>
      </w:r>
      <w:r>
        <w:rPr>
          <w:spacing w:val="6"/>
          <w:sz w:val="21"/>
          <w:szCs w:val="21"/>
        </w:rPr>
        <w:t xml:space="preserve">  </w:t>
      </w:r>
      <w:r>
        <w:rPr>
          <w:spacing w:val="-14"/>
          <w:sz w:val="21"/>
          <w:szCs w:val="21"/>
        </w:rPr>
        <w:t>话：</w:t>
      </w:r>
      <w:r>
        <w:rPr>
          <w:sz w:val="21"/>
          <w:szCs w:val="21"/>
          <w:u w:val="single" w:color="auto"/>
        </w:rPr>
        <w:t xml:space="preserve">                   </w:t>
      </w:r>
      <w:r>
        <w:rPr>
          <w:spacing w:val="1"/>
          <w:sz w:val="21"/>
          <w:szCs w:val="21"/>
        </w:rPr>
        <w:t xml:space="preserve">                  </w:t>
      </w:r>
      <w:r>
        <w:rPr>
          <w:spacing w:val="-14"/>
          <w:sz w:val="21"/>
          <w:szCs w:val="21"/>
        </w:rPr>
        <w:t>电</w:t>
      </w:r>
      <w:r>
        <w:rPr>
          <w:spacing w:val="11"/>
          <w:sz w:val="21"/>
          <w:szCs w:val="21"/>
        </w:rPr>
        <w:t xml:space="preserve">  </w:t>
      </w:r>
      <w:r>
        <w:rPr>
          <w:spacing w:val="-14"/>
          <w:sz w:val="21"/>
          <w:szCs w:val="21"/>
        </w:rPr>
        <w:t>话：</w:t>
      </w:r>
      <w:r>
        <w:rPr>
          <w:sz w:val="21"/>
          <w:szCs w:val="21"/>
          <w:u w:val="single" w:color="auto"/>
        </w:rPr>
        <w:t xml:space="preserve">                     </w:t>
      </w:r>
    </w:p>
    <w:p>
      <w:pPr>
        <w:pStyle w:val="11"/>
        <w:spacing w:before="66" w:line="220" w:lineRule="auto"/>
        <w:ind w:left="18"/>
        <w:rPr>
          <w:sz w:val="21"/>
          <w:szCs w:val="21"/>
        </w:rPr>
      </w:pPr>
      <w:r>
        <w:rPr>
          <w:spacing w:val="-6"/>
          <w:sz w:val="21"/>
          <w:szCs w:val="21"/>
        </w:rPr>
        <w:t>传</w:t>
      </w:r>
      <w:r>
        <w:rPr>
          <w:spacing w:val="7"/>
          <w:sz w:val="21"/>
          <w:szCs w:val="21"/>
        </w:rPr>
        <w:t xml:space="preserve">  </w:t>
      </w:r>
      <w:r>
        <w:rPr>
          <w:spacing w:val="-6"/>
          <w:sz w:val="21"/>
          <w:szCs w:val="21"/>
        </w:rPr>
        <w:t>真：</w:t>
      </w:r>
      <w:r>
        <w:rPr>
          <w:sz w:val="21"/>
          <w:szCs w:val="21"/>
          <w:u w:val="single" w:color="auto"/>
        </w:rPr>
        <w:t xml:space="preserve">                   </w:t>
      </w:r>
      <w:r>
        <w:rPr>
          <w:sz w:val="21"/>
          <w:szCs w:val="21"/>
        </w:rPr>
        <w:t xml:space="preserve">                  </w:t>
      </w:r>
      <w:r>
        <w:rPr>
          <w:spacing w:val="-6"/>
          <w:sz w:val="21"/>
          <w:szCs w:val="21"/>
        </w:rPr>
        <w:t>传</w:t>
      </w:r>
      <w:r>
        <w:rPr>
          <w:spacing w:val="9"/>
          <w:sz w:val="21"/>
          <w:szCs w:val="21"/>
        </w:rPr>
        <w:t xml:space="preserve">  </w:t>
      </w:r>
      <w:r>
        <w:rPr>
          <w:spacing w:val="-6"/>
          <w:sz w:val="21"/>
          <w:szCs w:val="21"/>
        </w:rPr>
        <w:t>真：</w:t>
      </w:r>
      <w:r>
        <w:rPr>
          <w:sz w:val="21"/>
          <w:szCs w:val="21"/>
          <w:u w:val="single" w:color="auto"/>
        </w:rPr>
        <w:t xml:space="preserve">                     </w:t>
      </w:r>
    </w:p>
    <w:p>
      <w:pPr>
        <w:pStyle w:val="11"/>
        <w:spacing w:before="68" w:line="221" w:lineRule="auto"/>
        <w:ind w:left="45"/>
        <w:rPr>
          <w:sz w:val="21"/>
          <w:szCs w:val="21"/>
        </w:rPr>
      </w:pPr>
      <w:r>
        <w:rPr>
          <w:spacing w:val="-7"/>
          <w:sz w:val="21"/>
          <w:szCs w:val="21"/>
        </w:rPr>
        <w:t>电子信箱：</w:t>
      </w:r>
      <w:r>
        <w:rPr>
          <w:sz w:val="21"/>
          <w:szCs w:val="21"/>
          <w:u w:val="single" w:color="auto"/>
        </w:rPr>
        <w:t xml:space="preserve">                 </w:t>
      </w:r>
      <w:r>
        <w:rPr>
          <w:spacing w:val="2"/>
          <w:sz w:val="21"/>
          <w:szCs w:val="21"/>
        </w:rPr>
        <w:t xml:space="preserve">                  </w:t>
      </w:r>
      <w:r>
        <w:rPr>
          <w:spacing w:val="-7"/>
          <w:sz w:val="21"/>
          <w:szCs w:val="21"/>
        </w:rPr>
        <w:t>电子信箱：</w:t>
      </w:r>
      <w:r>
        <w:rPr>
          <w:sz w:val="21"/>
          <w:szCs w:val="21"/>
          <w:u w:val="single" w:color="auto"/>
        </w:rPr>
        <w:t xml:space="preserve">                   </w:t>
      </w:r>
    </w:p>
    <w:p>
      <w:pPr>
        <w:pStyle w:val="11"/>
        <w:spacing w:before="71" w:line="221" w:lineRule="auto"/>
        <w:ind w:left="21"/>
        <w:rPr>
          <w:sz w:val="21"/>
          <w:szCs w:val="21"/>
        </w:rPr>
      </w:pPr>
      <w:r>
        <w:rPr>
          <w:spacing w:val="-2"/>
          <w:sz w:val="21"/>
          <w:szCs w:val="21"/>
        </w:rPr>
        <w:t>开户银行：</w:t>
      </w:r>
      <w:r>
        <w:rPr>
          <w:spacing w:val="-2"/>
          <w:sz w:val="21"/>
          <w:szCs w:val="21"/>
          <w:u w:val="single" w:color="auto"/>
        </w:rPr>
        <w:t xml:space="preserve">                 </w:t>
      </w:r>
      <w:r>
        <w:rPr>
          <w:spacing w:val="-2"/>
          <w:sz w:val="21"/>
          <w:szCs w:val="21"/>
        </w:rPr>
        <w:t xml:space="preserve">                  开户银行：</w:t>
      </w:r>
      <w:r>
        <w:rPr>
          <w:spacing w:val="-2"/>
          <w:sz w:val="21"/>
          <w:szCs w:val="21"/>
          <w:u w:val="single" w:color="auto"/>
        </w:rPr>
        <w:t xml:space="preserve">                    </w:t>
      </w:r>
    </w:p>
    <w:p>
      <w:pPr>
        <w:pStyle w:val="11"/>
        <w:spacing w:before="68" w:line="221" w:lineRule="auto"/>
        <w:ind w:left="21"/>
        <w:rPr>
          <w:sz w:val="21"/>
          <w:szCs w:val="21"/>
        </w:rPr>
      </w:pPr>
      <w:r>
        <w:rPr>
          <w:spacing w:val="-1"/>
          <w:sz w:val="21"/>
          <w:szCs w:val="21"/>
        </w:rPr>
        <w:t>开户账号：</w:t>
      </w:r>
      <w:r>
        <w:rPr>
          <w:spacing w:val="-1"/>
          <w:sz w:val="21"/>
          <w:szCs w:val="21"/>
          <w:u w:val="single" w:color="auto"/>
        </w:rPr>
        <w:t xml:space="preserve">               </w:t>
      </w:r>
      <w:r>
        <w:rPr>
          <w:spacing w:val="-2"/>
          <w:sz w:val="21"/>
          <w:szCs w:val="21"/>
          <w:u w:val="single" w:color="auto"/>
        </w:rPr>
        <w:t xml:space="preserve">   </w:t>
      </w:r>
      <w:r>
        <w:rPr>
          <w:spacing w:val="-2"/>
          <w:sz w:val="21"/>
          <w:szCs w:val="21"/>
        </w:rPr>
        <w:t xml:space="preserve">                 开户账号：</w:t>
      </w:r>
      <w:r>
        <w:rPr>
          <w:spacing w:val="-2"/>
          <w:sz w:val="21"/>
          <w:szCs w:val="21"/>
          <w:u w:val="single" w:color="auto"/>
        </w:rPr>
        <w:t xml:space="preserve">                     </w:t>
      </w:r>
    </w:p>
    <w:p>
      <w:pPr>
        <w:pStyle w:val="11"/>
        <w:spacing w:before="68" w:line="221" w:lineRule="auto"/>
        <w:ind w:left="20"/>
        <w:rPr>
          <w:spacing w:val="-4"/>
          <w:sz w:val="21"/>
          <w:szCs w:val="21"/>
        </w:rPr>
      </w:pPr>
      <w:r>
        <w:rPr>
          <w:spacing w:val="-3"/>
          <w:sz w:val="21"/>
          <w:szCs w:val="21"/>
        </w:rPr>
        <w:t>签订时间：</w:t>
      </w:r>
      <w:r>
        <w:rPr>
          <w:spacing w:val="-3"/>
          <w:sz w:val="21"/>
          <w:szCs w:val="21"/>
          <w:u w:val="single" w:color="auto"/>
        </w:rPr>
        <w:t xml:space="preserve">      </w:t>
      </w:r>
      <w:r>
        <w:rPr>
          <w:spacing w:val="-96"/>
          <w:sz w:val="21"/>
          <w:szCs w:val="21"/>
        </w:rPr>
        <w:t xml:space="preserve"> </w:t>
      </w:r>
      <w:r>
        <w:rPr>
          <w:spacing w:val="-3"/>
          <w:sz w:val="21"/>
          <w:szCs w:val="21"/>
        </w:rPr>
        <w:t>年</w:t>
      </w:r>
      <w:r>
        <w:rPr>
          <w:spacing w:val="-3"/>
          <w:sz w:val="21"/>
          <w:szCs w:val="21"/>
          <w:u w:val="single" w:color="auto"/>
        </w:rPr>
        <w:t xml:space="preserve">    </w:t>
      </w:r>
      <w:r>
        <w:rPr>
          <w:spacing w:val="-91"/>
          <w:sz w:val="21"/>
          <w:szCs w:val="21"/>
        </w:rPr>
        <w:t xml:space="preserve"> </w:t>
      </w:r>
      <w:r>
        <w:rPr>
          <w:spacing w:val="-3"/>
          <w:sz w:val="21"/>
          <w:szCs w:val="21"/>
        </w:rPr>
        <w:t>月</w:t>
      </w:r>
      <w:r>
        <w:rPr>
          <w:spacing w:val="-105"/>
          <w:sz w:val="21"/>
          <w:szCs w:val="21"/>
        </w:rPr>
        <w:t xml:space="preserve"> </w:t>
      </w:r>
      <w:r>
        <w:rPr>
          <w:spacing w:val="52"/>
          <w:sz w:val="21"/>
          <w:szCs w:val="21"/>
          <w:u w:val="single" w:color="auto"/>
        </w:rPr>
        <w:t xml:space="preserve">  </w:t>
      </w:r>
      <w:r>
        <w:rPr>
          <w:spacing w:val="-60"/>
          <w:sz w:val="21"/>
          <w:szCs w:val="21"/>
        </w:rPr>
        <w:t xml:space="preserve"> </w:t>
      </w:r>
      <w:r>
        <w:rPr>
          <w:spacing w:val="-3"/>
          <w:sz w:val="21"/>
          <w:szCs w:val="21"/>
        </w:rPr>
        <w:t>日</w:t>
      </w:r>
      <w:r>
        <w:rPr>
          <w:sz w:val="21"/>
          <w:szCs w:val="21"/>
        </w:rPr>
        <w:t xml:space="preserve">                </w:t>
      </w:r>
      <w:r>
        <w:rPr>
          <w:spacing w:val="-3"/>
          <w:sz w:val="21"/>
          <w:szCs w:val="21"/>
        </w:rPr>
        <w:t>签订时间：</w:t>
      </w:r>
      <w:r>
        <w:rPr>
          <w:sz w:val="21"/>
          <w:szCs w:val="21"/>
          <w:u w:val="single" w:color="auto"/>
        </w:rPr>
        <w:t xml:space="preserve">        </w:t>
      </w:r>
      <w:r>
        <w:rPr>
          <w:spacing w:val="-90"/>
          <w:sz w:val="21"/>
          <w:szCs w:val="21"/>
        </w:rPr>
        <w:t xml:space="preserve"> </w:t>
      </w:r>
      <w:r>
        <w:rPr>
          <w:spacing w:val="-3"/>
          <w:sz w:val="21"/>
          <w:szCs w:val="21"/>
        </w:rPr>
        <w:t>年</w:t>
      </w:r>
      <w:r>
        <w:rPr>
          <w:spacing w:val="-3"/>
          <w:sz w:val="21"/>
          <w:szCs w:val="21"/>
          <w:u w:val="single" w:color="auto"/>
        </w:rPr>
        <w:t xml:space="preserve"> </w:t>
      </w:r>
      <w:r>
        <w:rPr>
          <w:spacing w:val="-4"/>
          <w:sz w:val="21"/>
          <w:szCs w:val="21"/>
          <w:u w:val="single" w:color="auto"/>
        </w:rPr>
        <w:t xml:space="preserve">  </w:t>
      </w:r>
      <w:r>
        <w:rPr>
          <w:spacing w:val="14"/>
          <w:sz w:val="21"/>
          <w:szCs w:val="21"/>
        </w:rPr>
        <w:t xml:space="preserve"> </w:t>
      </w:r>
      <w:r>
        <w:rPr>
          <w:spacing w:val="-4"/>
          <w:sz w:val="21"/>
          <w:szCs w:val="21"/>
        </w:rPr>
        <w:t>月</w:t>
      </w:r>
      <w:r>
        <w:rPr>
          <w:spacing w:val="-4"/>
          <w:sz w:val="21"/>
          <w:szCs w:val="21"/>
          <w:u w:val="single" w:color="auto"/>
        </w:rPr>
        <w:t xml:space="preserve">   </w:t>
      </w:r>
      <w:r>
        <w:rPr>
          <w:spacing w:val="-60"/>
          <w:sz w:val="21"/>
          <w:szCs w:val="21"/>
        </w:rPr>
        <w:t xml:space="preserve"> </w:t>
      </w:r>
      <w:r>
        <w:rPr>
          <w:spacing w:val="-4"/>
          <w:sz w:val="21"/>
          <w:szCs w:val="21"/>
        </w:rPr>
        <w:t>日</w:t>
      </w:r>
    </w:p>
    <w:p>
      <w:pPr>
        <w:pStyle w:val="11"/>
        <w:spacing w:before="68" w:line="221" w:lineRule="auto"/>
        <w:ind w:left="20"/>
        <w:rPr>
          <w:spacing w:val="-4"/>
          <w:sz w:val="21"/>
          <w:szCs w:val="21"/>
        </w:rPr>
      </w:pPr>
    </w:p>
    <w:p>
      <w:pPr>
        <w:pStyle w:val="11"/>
        <w:spacing w:before="68" w:line="221" w:lineRule="auto"/>
        <w:ind w:left="20"/>
        <w:rPr>
          <w:spacing w:val="-4"/>
          <w:sz w:val="21"/>
          <w:szCs w:val="21"/>
        </w:rPr>
        <w:sectPr>
          <w:footerReference r:id="rId8" w:type="default"/>
          <w:pgSz w:w="11907" w:h="16841"/>
          <w:pgMar w:top="400" w:right="1493" w:bottom="1015" w:left="1785" w:header="0" w:footer="851" w:gutter="0"/>
          <w:pgNumType w:fmt="decimal"/>
          <w:cols w:space="720" w:num="1"/>
        </w:sectPr>
      </w:pPr>
    </w:p>
    <w:p>
      <w:pPr>
        <w:spacing w:line="247" w:lineRule="auto"/>
        <w:ind w:left="0" w:leftChars="0" w:firstLine="0" w:firstLineChars="0"/>
        <w:rPr>
          <w:rFonts w:ascii="Arial"/>
          <w:sz w:val="21"/>
        </w:rPr>
      </w:pPr>
    </w:p>
    <w:p>
      <w:pPr>
        <w:spacing w:before="101" w:line="224" w:lineRule="auto"/>
        <w:ind w:left="2672"/>
        <w:outlineLvl w:val="0"/>
        <w:rPr>
          <w:rFonts w:ascii="黑体" w:hAnsi="黑体" w:eastAsia="黑体" w:cs="黑体"/>
          <w:sz w:val="31"/>
          <w:szCs w:val="31"/>
        </w:rPr>
      </w:pPr>
      <w:bookmarkStart w:id="1158" w:name="bookmark209"/>
      <w:bookmarkEnd w:id="1158"/>
      <w:bookmarkStart w:id="1159" w:name="bookmark210"/>
      <w:bookmarkEnd w:id="1159"/>
      <w:r>
        <w:rPr>
          <w:rFonts w:ascii="黑体" w:hAnsi="黑体" w:eastAsia="黑体" w:cs="黑体"/>
          <w:b/>
          <w:bCs/>
          <w:spacing w:val="6"/>
          <w:sz w:val="31"/>
          <w:szCs w:val="31"/>
        </w:rPr>
        <w:t>第二部分</w:t>
      </w:r>
      <w:r>
        <w:rPr>
          <w:rFonts w:ascii="黑体" w:hAnsi="黑体" w:eastAsia="黑体" w:cs="黑体"/>
          <w:spacing w:val="6"/>
          <w:sz w:val="31"/>
          <w:szCs w:val="31"/>
        </w:rPr>
        <w:t xml:space="preserve"> </w:t>
      </w:r>
      <w:r>
        <w:rPr>
          <w:rFonts w:ascii="黑体" w:hAnsi="黑体" w:eastAsia="黑体" w:cs="黑体"/>
          <w:b/>
          <w:bCs/>
          <w:spacing w:val="6"/>
          <w:sz w:val="31"/>
          <w:szCs w:val="31"/>
        </w:rPr>
        <w:t>通用合同条款</w:t>
      </w:r>
    </w:p>
    <w:p>
      <w:pPr>
        <w:pStyle w:val="11"/>
        <w:spacing w:before="298" w:line="221" w:lineRule="auto"/>
        <w:ind w:left="31" w:right="255" w:firstLine="561"/>
        <w:rPr>
          <w:rFonts w:ascii="Arial"/>
          <w:sz w:val="21"/>
        </w:rPr>
      </w:pPr>
      <w:r>
        <w:rPr>
          <w:b/>
          <w:bCs/>
          <w:spacing w:val="-3"/>
          <w:sz w:val="28"/>
          <w:szCs w:val="28"/>
        </w:rPr>
        <w:t>市政工程采用《建设工程设计合同示范文本（专业建设工程）》</w:t>
      </w:r>
      <w:r>
        <w:rPr>
          <w:spacing w:val="2"/>
          <w:sz w:val="28"/>
          <w:szCs w:val="28"/>
        </w:rPr>
        <w:t xml:space="preserve"> </w:t>
      </w:r>
      <w:r>
        <w:rPr>
          <w:b/>
          <w:bCs/>
          <w:spacing w:val="-2"/>
          <w:sz w:val="28"/>
          <w:szCs w:val="28"/>
        </w:rPr>
        <w:t>（</w:t>
      </w:r>
      <w:r>
        <w:rPr>
          <w:rFonts w:ascii="Calibri" w:hAnsi="Calibri" w:eastAsia="Calibri" w:cs="Calibri"/>
          <w:b/>
          <w:bCs/>
          <w:spacing w:val="-2"/>
          <w:sz w:val="28"/>
          <w:szCs w:val="28"/>
        </w:rPr>
        <w:t>GF-2015-0210</w:t>
      </w:r>
      <w:r>
        <w:rPr>
          <w:b/>
          <w:bCs/>
          <w:spacing w:val="-2"/>
          <w:sz w:val="28"/>
          <w:szCs w:val="28"/>
        </w:rPr>
        <w:t>）。</w:t>
      </w:r>
    </w:p>
    <w:p>
      <w:pPr>
        <w:spacing w:before="101" w:line="224" w:lineRule="auto"/>
        <w:ind w:left="2672"/>
        <w:outlineLvl w:val="0"/>
        <w:rPr>
          <w:rFonts w:ascii="黑体" w:hAnsi="黑体" w:eastAsia="黑体" w:cs="黑体"/>
          <w:sz w:val="31"/>
          <w:szCs w:val="31"/>
        </w:rPr>
      </w:pPr>
      <w:bookmarkStart w:id="1160" w:name="bookmark211"/>
      <w:bookmarkEnd w:id="1160"/>
      <w:bookmarkStart w:id="1161" w:name="bookmark212"/>
      <w:bookmarkEnd w:id="1161"/>
      <w:r>
        <w:rPr>
          <w:rFonts w:ascii="黑体" w:hAnsi="黑体" w:eastAsia="黑体" w:cs="黑体"/>
          <w:b/>
          <w:bCs/>
          <w:spacing w:val="6"/>
          <w:sz w:val="31"/>
          <w:szCs w:val="31"/>
        </w:rPr>
        <w:t>第三部分</w:t>
      </w:r>
      <w:r>
        <w:rPr>
          <w:rFonts w:ascii="黑体" w:hAnsi="黑体" w:eastAsia="黑体" w:cs="黑体"/>
          <w:spacing w:val="6"/>
          <w:sz w:val="31"/>
          <w:szCs w:val="31"/>
        </w:rPr>
        <w:t xml:space="preserve"> </w:t>
      </w:r>
      <w:r>
        <w:rPr>
          <w:rFonts w:ascii="黑体" w:hAnsi="黑体" w:eastAsia="黑体" w:cs="黑体"/>
          <w:b/>
          <w:bCs/>
          <w:spacing w:val="6"/>
          <w:sz w:val="31"/>
          <w:szCs w:val="31"/>
        </w:rPr>
        <w:t>专用合同条款</w:t>
      </w:r>
    </w:p>
    <w:p>
      <w:pPr>
        <w:spacing w:line="425" w:lineRule="auto"/>
        <w:rPr>
          <w:rFonts w:ascii="Arial"/>
          <w:sz w:val="21"/>
        </w:rPr>
      </w:pPr>
    </w:p>
    <w:p>
      <w:pPr>
        <w:pStyle w:val="11"/>
        <w:spacing w:before="68" w:line="221" w:lineRule="auto"/>
        <w:ind w:left="458"/>
        <w:outlineLvl w:val="1"/>
        <w:rPr>
          <w:sz w:val="21"/>
          <w:szCs w:val="21"/>
        </w:rPr>
      </w:pPr>
      <w:r>
        <w:rPr>
          <w:b/>
          <w:bCs/>
          <w:spacing w:val="-8"/>
          <w:sz w:val="21"/>
          <w:szCs w:val="21"/>
        </w:rPr>
        <w:t>1.</w:t>
      </w:r>
      <w:r>
        <w:rPr>
          <w:spacing w:val="16"/>
          <w:sz w:val="21"/>
          <w:szCs w:val="21"/>
        </w:rPr>
        <w:t xml:space="preserve"> </w:t>
      </w:r>
      <w:r>
        <w:rPr>
          <w:b/>
          <w:bCs/>
          <w:spacing w:val="-8"/>
          <w:sz w:val="21"/>
          <w:szCs w:val="21"/>
        </w:rPr>
        <w:t>一般约定</w:t>
      </w:r>
    </w:p>
    <w:p>
      <w:pPr>
        <w:pStyle w:val="11"/>
        <w:spacing w:before="77" w:line="221" w:lineRule="auto"/>
        <w:ind w:left="455"/>
        <w:outlineLvl w:val="2"/>
        <w:rPr>
          <w:sz w:val="21"/>
          <w:szCs w:val="21"/>
        </w:rPr>
      </w:pPr>
      <w:r>
        <w:rPr>
          <w:spacing w:val="-2"/>
          <w:sz w:val="21"/>
          <w:szCs w:val="21"/>
        </w:rPr>
        <w:t>1.1 词语定义与解释</w:t>
      </w:r>
    </w:p>
    <w:p>
      <w:pPr>
        <w:pStyle w:val="11"/>
        <w:spacing w:before="79" w:line="223" w:lineRule="auto"/>
        <w:ind w:left="455"/>
        <w:rPr>
          <w:sz w:val="21"/>
          <w:szCs w:val="21"/>
        </w:rPr>
      </w:pPr>
      <w:r>
        <w:rPr>
          <w:spacing w:val="-4"/>
          <w:sz w:val="21"/>
          <w:szCs w:val="21"/>
        </w:rPr>
        <w:t>1.1.1</w:t>
      </w:r>
      <w:r>
        <w:rPr>
          <w:spacing w:val="10"/>
          <w:sz w:val="21"/>
          <w:szCs w:val="21"/>
        </w:rPr>
        <w:t xml:space="preserve"> </w:t>
      </w:r>
      <w:r>
        <w:rPr>
          <w:spacing w:val="-4"/>
          <w:sz w:val="21"/>
          <w:szCs w:val="21"/>
        </w:rPr>
        <w:t>合同</w:t>
      </w:r>
    </w:p>
    <w:p>
      <w:pPr>
        <w:pStyle w:val="11"/>
        <w:spacing w:before="75" w:line="278" w:lineRule="auto"/>
        <w:ind w:left="21" w:right="39" w:firstLine="434"/>
        <w:rPr>
          <w:sz w:val="21"/>
          <w:szCs w:val="21"/>
        </w:rPr>
      </w:pPr>
      <w:r>
        <w:fldChar w:fldCharType="begin"/>
      </w:r>
      <w:r>
        <w:instrText xml:space="preserve"> HYPERLINK "1.1.1.8" </w:instrText>
      </w:r>
      <w:r>
        <w:fldChar w:fldCharType="separate"/>
      </w:r>
      <w:r>
        <w:rPr>
          <w:sz w:val="21"/>
          <w:szCs w:val="21"/>
        </w:rPr>
        <w:t>1.1.1.8</w:t>
      </w:r>
      <w:r>
        <w:rPr>
          <w:sz w:val="21"/>
          <w:szCs w:val="21"/>
        </w:rPr>
        <w:fldChar w:fldCharType="end"/>
      </w:r>
      <w:r>
        <w:rPr>
          <w:sz w:val="21"/>
          <w:szCs w:val="21"/>
        </w:rPr>
        <w:t xml:space="preserve"> 其他合同文件包括：合同协议书、中标通知书、投标函及其附录、发包人要求、</w:t>
      </w:r>
      <w:r>
        <w:rPr>
          <w:spacing w:val="3"/>
          <w:sz w:val="21"/>
          <w:szCs w:val="21"/>
        </w:rPr>
        <w:t xml:space="preserve"> </w:t>
      </w:r>
      <w:r>
        <w:rPr>
          <w:spacing w:val="-2"/>
          <w:sz w:val="21"/>
          <w:szCs w:val="21"/>
        </w:rPr>
        <w:t>技术标准以及其他合同文件。</w:t>
      </w:r>
    </w:p>
    <w:p>
      <w:pPr>
        <w:pStyle w:val="11"/>
        <w:spacing w:before="28" w:line="221" w:lineRule="auto"/>
        <w:ind w:left="455"/>
        <w:outlineLvl w:val="2"/>
        <w:rPr>
          <w:sz w:val="21"/>
          <w:szCs w:val="21"/>
        </w:rPr>
      </w:pPr>
      <w:r>
        <w:rPr>
          <w:spacing w:val="-6"/>
          <w:sz w:val="21"/>
          <w:szCs w:val="21"/>
        </w:rPr>
        <w:t>1.3</w:t>
      </w:r>
      <w:r>
        <w:rPr>
          <w:spacing w:val="12"/>
          <w:sz w:val="21"/>
          <w:szCs w:val="21"/>
        </w:rPr>
        <w:t xml:space="preserve"> </w:t>
      </w:r>
      <w:r>
        <w:rPr>
          <w:spacing w:val="-6"/>
          <w:sz w:val="21"/>
          <w:szCs w:val="21"/>
        </w:rPr>
        <w:t>法律</w:t>
      </w:r>
    </w:p>
    <w:p>
      <w:pPr>
        <w:pStyle w:val="11"/>
        <w:spacing w:before="81" w:line="281" w:lineRule="auto"/>
        <w:ind w:left="19" w:firstLine="420"/>
        <w:jc w:val="both"/>
        <w:rPr>
          <w:sz w:val="21"/>
          <w:szCs w:val="21"/>
        </w:rPr>
      </w:pPr>
      <w:r>
        <w:rPr>
          <w:spacing w:val="-14"/>
          <w:sz w:val="21"/>
          <w:szCs w:val="21"/>
        </w:rPr>
        <w:t>适用于合同的其他规范性文件：</w:t>
      </w:r>
      <w:r>
        <w:rPr>
          <w:spacing w:val="-14"/>
          <w:sz w:val="21"/>
          <w:szCs w:val="21"/>
          <w:u w:val="single" w:color="auto"/>
        </w:rPr>
        <w:t>《中华人民共和国民法典》、《中华人民共和国建筑法》和《建</w:t>
      </w:r>
      <w:r>
        <w:rPr>
          <w:spacing w:val="13"/>
          <w:sz w:val="21"/>
          <w:szCs w:val="21"/>
        </w:rPr>
        <w:t xml:space="preserve"> </w:t>
      </w:r>
      <w:r>
        <w:rPr>
          <w:spacing w:val="-4"/>
          <w:sz w:val="21"/>
          <w:szCs w:val="21"/>
          <w:u w:val="single" w:color="auto"/>
        </w:rPr>
        <w:t>设工程勘察设计市场管理规定》；国家及地方有关建设工程勘察设计管理法规和规章；建设工程</w:t>
      </w:r>
      <w:r>
        <w:rPr>
          <w:spacing w:val="16"/>
          <w:sz w:val="21"/>
          <w:szCs w:val="21"/>
        </w:rPr>
        <w:t xml:space="preserve"> </w:t>
      </w:r>
      <w:r>
        <w:rPr>
          <w:spacing w:val="-5"/>
          <w:sz w:val="21"/>
          <w:szCs w:val="21"/>
          <w:u w:val="single" w:color="auto"/>
        </w:rPr>
        <w:t>批准文件；《广西壮族自治区工程建设其他费用定额</w:t>
      </w:r>
      <w:r>
        <w:rPr>
          <w:spacing w:val="-6"/>
          <w:sz w:val="21"/>
          <w:szCs w:val="21"/>
          <w:u w:val="single" w:color="auto"/>
        </w:rPr>
        <w:t>》（桂建标〔2018〕37号)等。</w:t>
      </w:r>
    </w:p>
    <w:p>
      <w:pPr>
        <w:pStyle w:val="11"/>
        <w:spacing w:before="29" w:line="221" w:lineRule="auto"/>
        <w:ind w:left="455"/>
        <w:outlineLvl w:val="2"/>
        <w:rPr>
          <w:sz w:val="21"/>
          <w:szCs w:val="21"/>
        </w:rPr>
      </w:pPr>
      <w:r>
        <w:rPr>
          <w:spacing w:val="-5"/>
          <w:sz w:val="21"/>
          <w:szCs w:val="21"/>
        </w:rPr>
        <w:t>1.4</w:t>
      </w:r>
      <w:r>
        <w:rPr>
          <w:spacing w:val="13"/>
          <w:sz w:val="21"/>
          <w:szCs w:val="21"/>
        </w:rPr>
        <w:t xml:space="preserve"> </w:t>
      </w:r>
      <w:r>
        <w:rPr>
          <w:spacing w:val="-5"/>
          <w:sz w:val="21"/>
          <w:szCs w:val="21"/>
        </w:rPr>
        <w:t>技术标准</w:t>
      </w:r>
    </w:p>
    <w:p>
      <w:pPr>
        <w:pStyle w:val="11"/>
        <w:spacing w:before="81" w:line="255" w:lineRule="auto"/>
        <w:ind w:left="21" w:right="4" w:firstLine="434"/>
        <w:rPr>
          <w:sz w:val="21"/>
          <w:szCs w:val="21"/>
        </w:rPr>
      </w:pPr>
      <w:r>
        <w:rPr>
          <w:sz w:val="21"/>
          <w:szCs w:val="21"/>
        </w:rPr>
        <w:t>1.4.1 适用于工程的技术标准包括：</w:t>
      </w:r>
      <w:r>
        <w:rPr>
          <w:sz w:val="21"/>
          <w:szCs w:val="21"/>
          <w:u w:val="single" w:color="auto"/>
        </w:rPr>
        <w:t>国家及地方有关建设工程勘察设计现行规范、规则、</w:t>
      </w:r>
      <w:r>
        <w:rPr>
          <w:spacing w:val="-68"/>
          <w:sz w:val="21"/>
          <w:szCs w:val="21"/>
          <w:u w:val="single" w:color="auto"/>
        </w:rPr>
        <w:t xml:space="preserve"> </w:t>
      </w:r>
      <w:r>
        <w:rPr>
          <w:sz w:val="21"/>
          <w:szCs w:val="21"/>
        </w:rPr>
        <w:t xml:space="preserve"> </w:t>
      </w:r>
      <w:r>
        <w:rPr>
          <w:spacing w:val="-3"/>
          <w:sz w:val="21"/>
          <w:szCs w:val="21"/>
          <w:u w:val="single" w:color="auto"/>
        </w:rPr>
        <w:t>规程</w:t>
      </w:r>
      <w:r>
        <w:rPr>
          <w:spacing w:val="-3"/>
          <w:sz w:val="21"/>
          <w:szCs w:val="21"/>
        </w:rPr>
        <w:t>。</w:t>
      </w:r>
    </w:p>
    <w:p>
      <w:pPr>
        <w:pStyle w:val="11"/>
        <w:spacing w:before="80" w:line="254" w:lineRule="auto"/>
        <w:ind w:left="441" w:right="3155" w:firstLine="14"/>
        <w:rPr>
          <w:spacing w:val="-1"/>
          <w:sz w:val="21"/>
          <w:szCs w:val="21"/>
        </w:rPr>
      </w:pPr>
      <w:r>
        <w:rPr>
          <w:spacing w:val="-4"/>
          <w:sz w:val="21"/>
          <w:szCs w:val="21"/>
        </w:rPr>
        <w:t>1.4.2</w:t>
      </w:r>
      <w:r>
        <w:rPr>
          <w:spacing w:val="39"/>
          <w:sz w:val="21"/>
          <w:szCs w:val="21"/>
        </w:rPr>
        <w:t xml:space="preserve"> </w:t>
      </w:r>
      <w:r>
        <w:rPr>
          <w:spacing w:val="-4"/>
          <w:sz w:val="21"/>
          <w:szCs w:val="21"/>
        </w:rPr>
        <w:t>国外技术标准原文版本和中文译本的提供方：</w:t>
      </w:r>
      <w:r>
        <w:rPr>
          <w:spacing w:val="-4"/>
          <w:sz w:val="21"/>
          <w:szCs w:val="21"/>
          <w:u w:val="single" w:color="auto"/>
        </w:rPr>
        <w:t>/</w:t>
      </w:r>
      <w:r>
        <w:rPr>
          <w:spacing w:val="-4"/>
          <w:sz w:val="21"/>
          <w:szCs w:val="21"/>
        </w:rPr>
        <w:t>；</w:t>
      </w:r>
      <w:r>
        <w:rPr>
          <w:sz w:val="21"/>
          <w:szCs w:val="21"/>
        </w:rPr>
        <w:t xml:space="preserve"> </w:t>
      </w:r>
      <w:r>
        <w:rPr>
          <w:spacing w:val="-1"/>
          <w:sz w:val="21"/>
          <w:szCs w:val="21"/>
        </w:rPr>
        <w:t>提供国外技术标准的名称：</w:t>
      </w:r>
      <w:r>
        <w:rPr>
          <w:spacing w:val="-1"/>
          <w:sz w:val="21"/>
          <w:szCs w:val="21"/>
          <w:u w:val="single" w:color="auto"/>
        </w:rPr>
        <w:t>/</w:t>
      </w:r>
      <w:r>
        <w:rPr>
          <w:spacing w:val="-1"/>
          <w:sz w:val="21"/>
          <w:szCs w:val="21"/>
        </w:rPr>
        <w:t>；</w:t>
      </w:r>
    </w:p>
    <w:p>
      <w:pPr>
        <w:pStyle w:val="11"/>
        <w:spacing w:before="80" w:line="254" w:lineRule="auto"/>
        <w:ind w:left="441" w:right="3155" w:firstLine="14"/>
        <w:rPr>
          <w:spacing w:val="-4"/>
          <w:sz w:val="21"/>
          <w:szCs w:val="21"/>
        </w:rPr>
      </w:pPr>
      <w:r>
        <w:rPr>
          <w:spacing w:val="-4"/>
          <w:sz w:val="21"/>
          <w:szCs w:val="21"/>
        </w:rPr>
        <w:t>提供国外技术标准的份数：</w:t>
      </w:r>
      <w:r>
        <w:rPr>
          <w:spacing w:val="-4"/>
          <w:sz w:val="21"/>
          <w:szCs w:val="21"/>
          <w:u w:val="single" w:color="auto"/>
        </w:rPr>
        <w:t>/</w:t>
      </w:r>
      <w:r>
        <w:rPr>
          <w:spacing w:val="-4"/>
          <w:sz w:val="21"/>
          <w:szCs w:val="21"/>
        </w:rPr>
        <w:t>；</w:t>
      </w:r>
    </w:p>
    <w:p>
      <w:pPr>
        <w:pStyle w:val="11"/>
        <w:spacing w:before="80" w:line="254" w:lineRule="auto"/>
        <w:ind w:left="441" w:right="3155" w:firstLine="14"/>
        <w:rPr>
          <w:sz w:val="21"/>
          <w:szCs w:val="21"/>
        </w:rPr>
      </w:pPr>
      <w:r>
        <w:rPr>
          <w:spacing w:val="-4"/>
          <w:sz w:val="21"/>
          <w:szCs w:val="21"/>
        </w:rPr>
        <w:t>提供国外技术标准的时间：</w:t>
      </w:r>
      <w:r>
        <w:rPr>
          <w:spacing w:val="-4"/>
          <w:sz w:val="21"/>
          <w:szCs w:val="21"/>
          <w:u w:val="single" w:color="auto"/>
        </w:rPr>
        <w:t>/</w:t>
      </w:r>
      <w:r>
        <w:rPr>
          <w:spacing w:val="-4"/>
          <w:sz w:val="21"/>
          <w:szCs w:val="21"/>
        </w:rPr>
        <w:t>；</w:t>
      </w:r>
    </w:p>
    <w:p>
      <w:pPr>
        <w:pStyle w:val="11"/>
        <w:spacing w:before="33" w:line="220" w:lineRule="auto"/>
        <w:ind w:left="441"/>
        <w:rPr>
          <w:sz w:val="21"/>
          <w:szCs w:val="21"/>
        </w:rPr>
      </w:pPr>
      <w:r>
        <w:rPr>
          <w:spacing w:val="-1"/>
          <w:sz w:val="21"/>
          <w:szCs w:val="21"/>
        </w:rPr>
        <w:t>提供国外技术标准的费用承担：</w:t>
      </w:r>
      <w:r>
        <w:rPr>
          <w:spacing w:val="-1"/>
          <w:sz w:val="21"/>
          <w:szCs w:val="21"/>
          <w:u w:val="single" w:color="auto"/>
        </w:rPr>
        <w:t>/</w:t>
      </w:r>
      <w:r>
        <w:rPr>
          <w:spacing w:val="-1"/>
          <w:sz w:val="21"/>
          <w:szCs w:val="21"/>
        </w:rPr>
        <w:t>。</w:t>
      </w:r>
    </w:p>
    <w:p>
      <w:pPr>
        <w:pStyle w:val="11"/>
        <w:spacing w:before="78" w:line="278" w:lineRule="auto"/>
        <w:ind w:left="22" w:right="3" w:firstLine="433"/>
        <w:rPr>
          <w:sz w:val="21"/>
          <w:szCs w:val="21"/>
        </w:rPr>
      </w:pPr>
      <w:r>
        <w:rPr>
          <w:spacing w:val="1"/>
          <w:sz w:val="21"/>
          <w:szCs w:val="21"/>
        </w:rPr>
        <w:t>1.4.3 发包人对工程的技术标准和功能要求的特殊要求：</w:t>
      </w:r>
      <w:r>
        <w:rPr>
          <w:spacing w:val="1"/>
          <w:sz w:val="21"/>
          <w:szCs w:val="21"/>
          <w:u w:val="single" w:color="auto"/>
        </w:rPr>
        <w:t>符合国家规定的工程技</w:t>
      </w:r>
      <w:r>
        <w:rPr>
          <w:sz w:val="21"/>
          <w:szCs w:val="21"/>
          <w:u w:val="single" w:color="auto"/>
        </w:rPr>
        <w:t>术质量标</w:t>
      </w:r>
      <w:r>
        <w:rPr>
          <w:sz w:val="21"/>
          <w:szCs w:val="21"/>
        </w:rPr>
        <w:t xml:space="preserve"> </w:t>
      </w:r>
      <w:r>
        <w:rPr>
          <w:sz w:val="21"/>
          <w:szCs w:val="21"/>
          <w:u w:val="single" w:color="auto"/>
        </w:rPr>
        <w:t>准、技术规范及规程要求，并通过有关行政主管部门</w:t>
      </w:r>
      <w:r>
        <w:rPr>
          <w:spacing w:val="-1"/>
          <w:sz w:val="21"/>
          <w:szCs w:val="21"/>
          <w:u w:val="single" w:color="auto"/>
        </w:rPr>
        <w:t>审批或备案</w:t>
      </w:r>
      <w:r>
        <w:rPr>
          <w:spacing w:val="-1"/>
          <w:sz w:val="21"/>
          <w:szCs w:val="21"/>
        </w:rPr>
        <w:t>。</w:t>
      </w:r>
    </w:p>
    <w:p>
      <w:pPr>
        <w:pStyle w:val="11"/>
        <w:spacing w:before="28" w:line="221" w:lineRule="auto"/>
        <w:ind w:left="455"/>
        <w:outlineLvl w:val="2"/>
        <w:rPr>
          <w:sz w:val="21"/>
          <w:szCs w:val="21"/>
        </w:rPr>
      </w:pPr>
      <w:r>
        <w:rPr>
          <w:spacing w:val="-2"/>
          <w:sz w:val="21"/>
          <w:szCs w:val="21"/>
        </w:rPr>
        <w:t>1.5 合同文件的优先顺序</w:t>
      </w:r>
    </w:p>
    <w:p>
      <w:pPr>
        <w:pStyle w:val="11"/>
        <w:spacing w:before="81" w:line="275" w:lineRule="auto"/>
        <w:ind w:left="19" w:right="4" w:firstLine="421"/>
        <w:rPr>
          <w:sz w:val="21"/>
          <w:szCs w:val="21"/>
        </w:rPr>
      </w:pPr>
      <w:r>
        <w:rPr>
          <w:spacing w:val="1"/>
          <w:sz w:val="21"/>
          <w:szCs w:val="21"/>
        </w:rPr>
        <w:t>合同文件组成及优先顺序为：</w:t>
      </w:r>
      <w:r>
        <w:rPr>
          <w:spacing w:val="1"/>
          <w:sz w:val="21"/>
          <w:szCs w:val="21"/>
          <w:u w:val="single" w:color="auto"/>
        </w:rPr>
        <w:t>合同协议书、中标通知书、投标函及其附录、专用合同条款</w:t>
      </w:r>
      <w:r>
        <w:rPr>
          <w:spacing w:val="13"/>
          <w:sz w:val="21"/>
          <w:szCs w:val="21"/>
        </w:rPr>
        <w:t xml:space="preserve"> </w:t>
      </w:r>
      <w:r>
        <w:rPr>
          <w:sz w:val="21"/>
          <w:szCs w:val="21"/>
          <w:u w:val="single" w:color="auto"/>
        </w:rPr>
        <w:t>及其附件、通用合同条款、发包人要求、技术标准以及其他合同</w:t>
      </w:r>
      <w:r>
        <w:rPr>
          <w:spacing w:val="-1"/>
          <w:sz w:val="21"/>
          <w:szCs w:val="21"/>
          <w:u w:val="single" w:color="auto"/>
        </w:rPr>
        <w:t>文件。</w:t>
      </w:r>
      <w:r>
        <w:rPr>
          <w:sz w:val="21"/>
          <w:szCs w:val="21"/>
          <w:u w:val="single" w:color="auto"/>
        </w:rPr>
        <w:t xml:space="preserve">   </w:t>
      </w:r>
    </w:p>
    <w:p>
      <w:pPr>
        <w:pStyle w:val="11"/>
        <w:spacing w:before="34" w:line="223" w:lineRule="auto"/>
        <w:ind w:left="455"/>
        <w:outlineLvl w:val="2"/>
        <w:rPr>
          <w:sz w:val="21"/>
          <w:szCs w:val="21"/>
        </w:rPr>
      </w:pPr>
      <w:r>
        <w:rPr>
          <w:spacing w:val="-6"/>
          <w:sz w:val="21"/>
          <w:szCs w:val="21"/>
        </w:rPr>
        <w:t>1.6</w:t>
      </w:r>
      <w:r>
        <w:rPr>
          <w:spacing w:val="12"/>
          <w:sz w:val="21"/>
          <w:szCs w:val="21"/>
        </w:rPr>
        <w:t xml:space="preserve"> </w:t>
      </w:r>
      <w:r>
        <w:rPr>
          <w:spacing w:val="-6"/>
          <w:sz w:val="21"/>
          <w:szCs w:val="21"/>
        </w:rPr>
        <w:t>联络</w:t>
      </w:r>
    </w:p>
    <w:p>
      <w:pPr>
        <w:pStyle w:val="11"/>
        <w:spacing w:before="75" w:line="256" w:lineRule="auto"/>
        <w:ind w:left="22" w:right="31" w:firstLine="433"/>
        <w:rPr>
          <w:sz w:val="21"/>
          <w:szCs w:val="21"/>
        </w:rPr>
      </w:pPr>
      <w:r>
        <w:rPr>
          <w:spacing w:val="-1"/>
          <w:sz w:val="21"/>
          <w:szCs w:val="21"/>
        </w:rPr>
        <w:t>1.6.1 发包人和设计人应当在</w:t>
      </w:r>
      <w:r>
        <w:rPr>
          <w:spacing w:val="36"/>
          <w:sz w:val="21"/>
          <w:szCs w:val="21"/>
          <w:u w:val="single" w:color="auto"/>
        </w:rPr>
        <w:t xml:space="preserve">  </w:t>
      </w:r>
      <w:r>
        <w:rPr>
          <w:spacing w:val="-1"/>
          <w:sz w:val="21"/>
          <w:szCs w:val="21"/>
          <w:u w:val="single" w:color="auto"/>
        </w:rPr>
        <w:t xml:space="preserve">5 </w:t>
      </w:r>
      <w:r>
        <w:rPr>
          <w:spacing w:val="-1"/>
          <w:sz w:val="21"/>
          <w:szCs w:val="21"/>
        </w:rPr>
        <w:t>天内将与合</w:t>
      </w:r>
      <w:r>
        <w:rPr>
          <w:spacing w:val="-2"/>
          <w:sz w:val="21"/>
          <w:szCs w:val="21"/>
        </w:rPr>
        <w:t>同有关的通知、批准、证明、证书、指示、</w:t>
      </w:r>
      <w:r>
        <w:rPr>
          <w:sz w:val="21"/>
          <w:szCs w:val="21"/>
        </w:rPr>
        <w:t xml:space="preserve"> 指令、要求、请求、同意、确定和决定等书面函件送达对</w:t>
      </w:r>
      <w:r>
        <w:rPr>
          <w:spacing w:val="-1"/>
          <w:sz w:val="21"/>
          <w:szCs w:val="21"/>
        </w:rPr>
        <w:t>方当事人。</w:t>
      </w:r>
    </w:p>
    <w:p>
      <w:pPr>
        <w:pStyle w:val="11"/>
        <w:spacing w:before="78" w:line="221" w:lineRule="auto"/>
        <w:ind w:left="455"/>
        <w:rPr>
          <w:sz w:val="21"/>
          <w:szCs w:val="21"/>
        </w:rPr>
      </w:pPr>
      <w:r>
        <w:rPr>
          <w:spacing w:val="-2"/>
          <w:sz w:val="21"/>
          <w:szCs w:val="21"/>
        </w:rPr>
        <w:t>1.6.2 发包人与设计人联系信息</w:t>
      </w:r>
    </w:p>
    <w:p>
      <w:pPr>
        <w:pStyle w:val="11"/>
        <w:spacing w:before="80" w:line="221" w:lineRule="auto"/>
        <w:ind w:left="443"/>
        <w:rPr>
          <w:sz w:val="21"/>
          <w:szCs w:val="21"/>
        </w:rPr>
      </w:pPr>
      <w:r>
        <w:rPr>
          <w:spacing w:val="-1"/>
          <w:sz w:val="21"/>
          <w:szCs w:val="21"/>
        </w:rPr>
        <w:t>发包人接收文件的地点：</w:t>
      </w:r>
      <w:r>
        <w:rPr>
          <w:spacing w:val="4"/>
          <w:sz w:val="21"/>
          <w:szCs w:val="21"/>
          <w:u w:val="single" w:color="auto"/>
        </w:rPr>
        <w:t xml:space="preserve">                      </w:t>
      </w:r>
      <w:r>
        <w:rPr>
          <w:spacing w:val="-1"/>
          <w:sz w:val="21"/>
          <w:szCs w:val="21"/>
        </w:rPr>
        <w:t>；</w:t>
      </w:r>
    </w:p>
    <w:p>
      <w:pPr>
        <w:pStyle w:val="11"/>
        <w:spacing w:before="78" w:line="277" w:lineRule="auto"/>
        <w:ind w:left="443" w:right="2421"/>
        <w:rPr>
          <w:sz w:val="21"/>
          <w:szCs w:val="21"/>
        </w:rPr>
      </w:pPr>
      <w:r>
        <w:rPr>
          <w:spacing w:val="-1"/>
          <w:sz w:val="21"/>
          <w:szCs w:val="21"/>
        </w:rPr>
        <w:t>发包人指定的接收人为</w:t>
      </w:r>
      <w:r>
        <w:rPr>
          <w:spacing w:val="-24"/>
          <w:sz w:val="21"/>
          <w:szCs w:val="21"/>
        </w:rPr>
        <w:t>：</w:t>
      </w:r>
      <w:r>
        <w:rPr>
          <w:sz w:val="21"/>
          <w:szCs w:val="21"/>
          <w:u w:val="single" w:color="auto"/>
        </w:rPr>
        <w:t xml:space="preserve">                                </w:t>
      </w:r>
      <w:r>
        <w:rPr>
          <w:spacing w:val="-24"/>
          <w:sz w:val="21"/>
          <w:szCs w:val="21"/>
        </w:rPr>
        <w:t>；</w:t>
      </w:r>
      <w:r>
        <w:rPr>
          <w:spacing w:val="1"/>
          <w:sz w:val="21"/>
          <w:szCs w:val="21"/>
        </w:rPr>
        <w:t xml:space="preserve"> </w:t>
      </w:r>
      <w:r>
        <w:rPr>
          <w:spacing w:val="-1"/>
          <w:sz w:val="21"/>
          <w:szCs w:val="21"/>
        </w:rPr>
        <w:t>发包人指定的联系电话及传真号码</w:t>
      </w:r>
      <w:r>
        <w:rPr>
          <w:spacing w:val="-22"/>
          <w:sz w:val="21"/>
          <w:szCs w:val="21"/>
        </w:rPr>
        <w:t>：</w:t>
      </w:r>
      <w:r>
        <w:rPr>
          <w:sz w:val="21"/>
          <w:szCs w:val="21"/>
          <w:u w:val="single" w:color="auto"/>
        </w:rPr>
        <w:t xml:space="preserve">                      </w:t>
      </w:r>
      <w:r>
        <w:rPr>
          <w:spacing w:val="-22"/>
          <w:sz w:val="21"/>
          <w:szCs w:val="21"/>
        </w:rPr>
        <w:t>；</w:t>
      </w:r>
    </w:p>
    <w:p>
      <w:pPr>
        <w:pStyle w:val="11"/>
        <w:spacing w:before="28" w:line="284" w:lineRule="auto"/>
        <w:ind w:left="443" w:right="726"/>
        <w:jc w:val="both"/>
        <w:rPr>
          <w:rFonts w:ascii="Arial"/>
          <w:sz w:val="21"/>
        </w:rPr>
      </w:pPr>
      <w:r>
        <w:rPr>
          <w:spacing w:val="-4"/>
          <w:sz w:val="21"/>
          <w:szCs w:val="21"/>
        </w:rPr>
        <w:t>发包人指定的电子邮箱：</w:t>
      </w:r>
      <w:r>
        <w:rPr>
          <w:spacing w:val="2"/>
          <w:sz w:val="21"/>
          <w:szCs w:val="21"/>
          <w:u w:val="single" w:color="auto"/>
        </w:rPr>
        <w:t xml:space="preserve">                                               </w:t>
      </w:r>
      <w:r>
        <w:rPr>
          <w:spacing w:val="-4"/>
          <w:sz w:val="21"/>
          <w:szCs w:val="21"/>
        </w:rPr>
        <w:t>。</w:t>
      </w:r>
      <w:r>
        <w:rPr>
          <w:spacing w:val="16"/>
          <w:sz w:val="21"/>
          <w:szCs w:val="21"/>
        </w:rPr>
        <w:t xml:space="preserve"> </w:t>
      </w:r>
      <w:r>
        <w:rPr>
          <w:spacing w:val="-1"/>
          <w:sz w:val="21"/>
          <w:szCs w:val="21"/>
        </w:rPr>
        <w:t>设计人接收文件的地点</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设计人指定的接收人为</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设计人指定的联系电话及传真号码</w:t>
      </w:r>
      <w:r>
        <w:rPr>
          <w:spacing w:val="-22"/>
          <w:sz w:val="21"/>
          <w:szCs w:val="21"/>
        </w:rPr>
        <w:t>：</w:t>
      </w:r>
      <w:r>
        <w:rPr>
          <w:sz w:val="21"/>
          <w:szCs w:val="21"/>
          <w:u w:val="single" w:color="auto"/>
        </w:rPr>
        <w:t xml:space="preserve">                                      </w:t>
      </w:r>
      <w:r>
        <w:rPr>
          <w:spacing w:val="-22"/>
          <w:sz w:val="21"/>
          <w:szCs w:val="21"/>
        </w:rPr>
        <w:t>；</w:t>
      </w:r>
    </w:p>
    <w:p>
      <w:pPr>
        <w:pStyle w:val="11"/>
        <w:spacing w:before="68" w:line="221" w:lineRule="auto"/>
        <w:ind w:left="443"/>
        <w:rPr>
          <w:sz w:val="21"/>
          <w:szCs w:val="21"/>
        </w:rPr>
      </w:pPr>
      <w:r>
        <w:rPr>
          <w:sz w:val="21"/>
          <w:szCs w:val="21"/>
        </w:rPr>
        <w:t>设计人指定的电子邮箱：</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79" w:line="221" w:lineRule="auto"/>
        <w:ind w:left="455"/>
        <w:outlineLvl w:val="2"/>
        <w:rPr>
          <w:sz w:val="21"/>
          <w:szCs w:val="21"/>
        </w:rPr>
      </w:pPr>
      <w:r>
        <w:rPr>
          <w:spacing w:val="-6"/>
          <w:sz w:val="21"/>
          <w:szCs w:val="21"/>
        </w:rPr>
        <w:t>1.8</w:t>
      </w:r>
      <w:r>
        <w:rPr>
          <w:spacing w:val="12"/>
          <w:sz w:val="21"/>
          <w:szCs w:val="21"/>
        </w:rPr>
        <w:t xml:space="preserve"> </w:t>
      </w:r>
      <w:r>
        <w:rPr>
          <w:spacing w:val="-6"/>
          <w:sz w:val="21"/>
          <w:szCs w:val="21"/>
        </w:rPr>
        <w:t>保密</w:t>
      </w:r>
    </w:p>
    <w:p>
      <w:pPr>
        <w:pStyle w:val="11"/>
        <w:spacing w:before="77" w:line="281" w:lineRule="auto"/>
        <w:ind w:left="19" w:right="3" w:firstLine="421"/>
        <w:jc w:val="both"/>
        <w:rPr>
          <w:sz w:val="21"/>
          <w:szCs w:val="21"/>
        </w:rPr>
      </w:pPr>
      <w:r>
        <w:rPr>
          <w:spacing w:val="1"/>
          <w:sz w:val="21"/>
          <w:szCs w:val="21"/>
        </w:rPr>
        <w:t>保密义务：</w:t>
      </w:r>
      <w:r>
        <w:rPr>
          <w:spacing w:val="1"/>
          <w:sz w:val="21"/>
          <w:szCs w:val="21"/>
          <w:u w:val="single" w:color="auto"/>
        </w:rPr>
        <w:t>双方均应保护对方的知识产权，未经对方同意，任何一方均不得对对方的资料</w:t>
      </w:r>
      <w:r>
        <w:rPr>
          <w:spacing w:val="12"/>
          <w:sz w:val="21"/>
          <w:szCs w:val="21"/>
        </w:rPr>
        <w:t xml:space="preserve"> </w:t>
      </w:r>
      <w:r>
        <w:rPr>
          <w:spacing w:val="1"/>
          <w:sz w:val="21"/>
          <w:szCs w:val="21"/>
        </w:rPr>
        <w:t>及文件擅自修改、复制或向第三方转让或用于本合同项目外的项目。如发生以上情况，泄密方</w:t>
      </w:r>
      <w:r>
        <w:rPr>
          <w:spacing w:val="10"/>
          <w:sz w:val="21"/>
          <w:szCs w:val="21"/>
        </w:rPr>
        <w:t xml:space="preserve"> </w:t>
      </w:r>
      <w:r>
        <w:rPr>
          <w:spacing w:val="-1"/>
          <w:sz w:val="21"/>
          <w:szCs w:val="21"/>
          <w:u w:val="single" w:color="auto"/>
        </w:rPr>
        <w:t>承担一切由此引起的后果并承担赔偿责任</w:t>
      </w:r>
      <w:r>
        <w:rPr>
          <w:spacing w:val="-1"/>
          <w:sz w:val="21"/>
          <w:szCs w:val="21"/>
        </w:rPr>
        <w:t>。</w:t>
      </w:r>
    </w:p>
    <w:p>
      <w:pPr>
        <w:pStyle w:val="11"/>
        <w:spacing w:before="32" w:line="221" w:lineRule="auto"/>
        <w:ind w:left="445"/>
        <w:outlineLvl w:val="1"/>
        <w:rPr>
          <w:sz w:val="21"/>
          <w:szCs w:val="21"/>
        </w:rPr>
      </w:pPr>
      <w:r>
        <w:rPr>
          <w:b/>
          <w:bCs/>
          <w:spacing w:val="-6"/>
          <w:sz w:val="21"/>
          <w:szCs w:val="21"/>
        </w:rPr>
        <w:t>2.</w:t>
      </w:r>
      <w:r>
        <w:rPr>
          <w:spacing w:val="15"/>
          <w:sz w:val="21"/>
          <w:szCs w:val="21"/>
        </w:rPr>
        <w:t xml:space="preserve"> </w:t>
      </w:r>
      <w:r>
        <w:rPr>
          <w:b/>
          <w:bCs/>
          <w:spacing w:val="-6"/>
          <w:sz w:val="21"/>
          <w:szCs w:val="21"/>
        </w:rPr>
        <w:t>发包人</w:t>
      </w:r>
    </w:p>
    <w:p>
      <w:pPr>
        <w:pStyle w:val="11"/>
        <w:spacing w:before="76" w:line="221" w:lineRule="auto"/>
        <w:ind w:left="442"/>
        <w:outlineLvl w:val="2"/>
        <w:rPr>
          <w:sz w:val="21"/>
          <w:szCs w:val="21"/>
        </w:rPr>
      </w:pPr>
      <w:r>
        <w:rPr>
          <w:spacing w:val="-1"/>
          <w:sz w:val="21"/>
          <w:szCs w:val="21"/>
        </w:rPr>
        <w:t>2.1 发包人一般义务</w:t>
      </w:r>
    </w:p>
    <w:p>
      <w:pPr>
        <w:pStyle w:val="11"/>
        <w:spacing w:before="80" w:line="221" w:lineRule="auto"/>
        <w:ind w:left="442"/>
        <w:rPr>
          <w:sz w:val="21"/>
          <w:szCs w:val="21"/>
        </w:rPr>
      </w:pPr>
      <w:r>
        <w:rPr>
          <w:spacing w:val="-3"/>
          <w:sz w:val="21"/>
          <w:szCs w:val="21"/>
        </w:rPr>
        <w:t>2.1.1 发包人其他义务：</w:t>
      </w:r>
    </w:p>
    <w:p>
      <w:pPr>
        <w:pStyle w:val="11"/>
        <w:spacing w:before="79" w:line="281" w:lineRule="auto"/>
        <w:ind w:left="21" w:firstLine="421"/>
        <w:rPr>
          <w:sz w:val="21"/>
          <w:szCs w:val="21"/>
        </w:rPr>
      </w:pPr>
      <w:r>
        <w:fldChar w:fldCharType="begin"/>
      </w:r>
      <w:r>
        <w:instrText xml:space="preserve"> HYPERLINK "2.1.1.1" </w:instrText>
      </w:r>
      <w:r>
        <w:fldChar w:fldCharType="separate"/>
      </w:r>
      <w:r>
        <w:rPr>
          <w:spacing w:val="-3"/>
          <w:sz w:val="21"/>
          <w:szCs w:val="21"/>
          <w:u w:val="single" w:color="auto"/>
        </w:rPr>
        <w:t>2.1.1.1</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发包人应在规定的时间内向设计人提交基础资料及文件，并对其完整性、正确性及</w:t>
      </w:r>
      <w:r>
        <w:rPr>
          <w:sz w:val="21"/>
          <w:szCs w:val="21"/>
        </w:rPr>
        <w:t xml:space="preserve"> </w:t>
      </w:r>
      <w:r>
        <w:rPr>
          <w:spacing w:val="1"/>
          <w:sz w:val="21"/>
          <w:szCs w:val="21"/>
          <w:u w:val="single" w:color="auto"/>
        </w:rPr>
        <w:t>时限负责。发包人不得要求设计人违反国家有关标准进行设计。发包人提交上述资料及文件超</w:t>
      </w:r>
      <w:r>
        <w:rPr>
          <w:spacing w:val="8"/>
          <w:sz w:val="21"/>
          <w:szCs w:val="21"/>
        </w:rPr>
        <w:t xml:space="preserve"> </w:t>
      </w:r>
      <w:r>
        <w:rPr>
          <w:spacing w:val="-1"/>
          <w:sz w:val="21"/>
          <w:szCs w:val="21"/>
          <w:u w:val="single" w:color="auto"/>
        </w:rPr>
        <w:t>过规定期限</w:t>
      </w:r>
      <w:r>
        <w:rPr>
          <w:spacing w:val="-28"/>
          <w:sz w:val="21"/>
          <w:szCs w:val="21"/>
          <w:u w:val="single" w:color="auto"/>
        </w:rPr>
        <w:t xml:space="preserve"> </w:t>
      </w:r>
      <w:r>
        <w:rPr>
          <w:spacing w:val="-1"/>
          <w:sz w:val="21"/>
          <w:szCs w:val="21"/>
          <w:u w:val="single" w:color="auto"/>
        </w:rPr>
        <w:t>15</w:t>
      </w:r>
      <w:r>
        <w:rPr>
          <w:spacing w:val="-43"/>
          <w:sz w:val="21"/>
          <w:szCs w:val="21"/>
          <w:u w:val="single" w:color="auto"/>
        </w:rPr>
        <w:t xml:space="preserve"> </w:t>
      </w:r>
      <w:r>
        <w:rPr>
          <w:spacing w:val="-1"/>
          <w:sz w:val="21"/>
          <w:szCs w:val="21"/>
          <w:u w:val="single" w:color="auto"/>
        </w:rPr>
        <w:t>天以内，设计人按本合同第七条规定的交付设计文件</w:t>
      </w:r>
      <w:r>
        <w:rPr>
          <w:spacing w:val="-2"/>
          <w:sz w:val="21"/>
          <w:szCs w:val="21"/>
          <w:u w:val="single" w:color="auto"/>
        </w:rPr>
        <w:t>时间顺延。</w:t>
      </w:r>
    </w:p>
    <w:p>
      <w:pPr>
        <w:pStyle w:val="11"/>
        <w:spacing w:before="32" w:line="281" w:lineRule="auto"/>
        <w:ind w:left="20" w:firstLine="422"/>
        <w:rPr>
          <w:sz w:val="21"/>
          <w:szCs w:val="21"/>
        </w:rPr>
      </w:pPr>
      <w:r>
        <w:fldChar w:fldCharType="begin"/>
      </w:r>
      <w:r>
        <w:instrText xml:space="preserve"> HYPERLINK "2.1.1.2" </w:instrText>
      </w:r>
      <w:r>
        <w:fldChar w:fldCharType="separate"/>
      </w:r>
      <w:r>
        <w:rPr>
          <w:spacing w:val="-3"/>
          <w:sz w:val="21"/>
          <w:szCs w:val="21"/>
          <w:u w:val="single" w:color="auto"/>
        </w:rPr>
        <w:t>2.1.1.2</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发包人变更委托设计项目、规模、条件或因提交的资料错误，或所提交资料作较大</w:t>
      </w:r>
      <w:r>
        <w:rPr>
          <w:sz w:val="21"/>
          <w:szCs w:val="21"/>
        </w:rPr>
        <w:t xml:space="preserve"> </w:t>
      </w:r>
      <w:r>
        <w:rPr>
          <w:spacing w:val="-1"/>
          <w:sz w:val="21"/>
          <w:szCs w:val="21"/>
          <w:u w:val="single" w:color="auto"/>
        </w:rPr>
        <w:t>修改,以致造成设计人设计返工时，双方需另行协商签订补充协议（或</w:t>
      </w:r>
      <w:r>
        <w:rPr>
          <w:spacing w:val="-2"/>
          <w:sz w:val="21"/>
          <w:szCs w:val="21"/>
          <w:u w:val="single" w:color="auto"/>
        </w:rPr>
        <w:t>另订合同）重新明确有关</w:t>
      </w:r>
      <w:r>
        <w:rPr>
          <w:sz w:val="21"/>
          <w:szCs w:val="21"/>
        </w:rPr>
        <w:t xml:space="preserve"> </w:t>
      </w:r>
      <w:r>
        <w:rPr>
          <w:spacing w:val="-2"/>
          <w:sz w:val="21"/>
          <w:szCs w:val="21"/>
          <w:u w:val="single" w:color="auto"/>
        </w:rPr>
        <w:t>条款。</w:t>
      </w:r>
    </w:p>
    <w:p>
      <w:pPr>
        <w:pStyle w:val="11"/>
        <w:spacing w:before="29" w:line="278" w:lineRule="auto"/>
        <w:ind w:left="20" w:firstLine="422"/>
        <w:rPr>
          <w:sz w:val="21"/>
          <w:szCs w:val="21"/>
          <w:u w:val="single" w:color="auto"/>
        </w:rPr>
      </w:pPr>
      <w:r>
        <w:fldChar w:fldCharType="begin"/>
      </w:r>
      <w:r>
        <w:instrText xml:space="preserve"> HYPERLINK "2.1.1.3" </w:instrText>
      </w:r>
      <w:r>
        <w:fldChar w:fldCharType="separate"/>
      </w:r>
      <w:r>
        <w:rPr>
          <w:spacing w:val="-3"/>
          <w:sz w:val="21"/>
          <w:szCs w:val="21"/>
          <w:u w:val="single" w:color="auto"/>
        </w:rPr>
        <w:t>2.1.1.3</w:t>
      </w:r>
      <w:r>
        <w:rPr>
          <w:spacing w:val="-3"/>
          <w:sz w:val="21"/>
          <w:szCs w:val="21"/>
          <w:u w:val="single" w:color="auto"/>
        </w:rPr>
        <w:fldChar w:fldCharType="end"/>
      </w:r>
      <w:r>
        <w:rPr>
          <w:spacing w:val="-29"/>
          <w:sz w:val="21"/>
          <w:szCs w:val="21"/>
          <w:u w:val="single" w:color="auto"/>
        </w:rPr>
        <w:t xml:space="preserve"> </w:t>
      </w:r>
      <w:r>
        <w:rPr>
          <w:spacing w:val="-3"/>
          <w:sz w:val="21"/>
          <w:szCs w:val="21"/>
          <w:u w:val="single" w:color="auto"/>
        </w:rPr>
        <w:t>在合同履行期间，工程停建而终止合同或发包人要求解除合同时，设计人未开始设</w:t>
      </w:r>
      <w:r>
        <w:rPr>
          <w:sz w:val="21"/>
          <w:szCs w:val="21"/>
        </w:rPr>
        <w:t xml:space="preserve"> </w:t>
      </w:r>
      <w:r>
        <w:rPr>
          <w:sz w:val="21"/>
          <w:szCs w:val="21"/>
          <w:u w:val="single" w:color="auto"/>
        </w:rPr>
        <w:t>计工作的，不退还发包人已付的定金；已开始设计工作的，按实际完成的工作量结算设计费。</w:t>
      </w:r>
    </w:p>
    <w:p>
      <w:pPr>
        <w:pStyle w:val="11"/>
        <w:spacing w:before="29" w:line="278" w:lineRule="auto"/>
        <w:ind w:left="20" w:firstLine="422"/>
        <w:rPr>
          <w:sz w:val="21"/>
          <w:szCs w:val="21"/>
        </w:rPr>
      </w:pPr>
      <w:r>
        <w:fldChar w:fldCharType="begin"/>
      </w:r>
      <w:r>
        <w:instrText xml:space="preserve"> HYPERLINK "2.1.1.4" </w:instrText>
      </w:r>
      <w:r>
        <w:fldChar w:fldCharType="separate"/>
      </w:r>
      <w:r>
        <w:rPr>
          <w:spacing w:val="-1"/>
          <w:sz w:val="21"/>
          <w:szCs w:val="21"/>
          <w:u w:val="single" w:color="auto"/>
        </w:rPr>
        <w:t>2.1.1.4</w:t>
      </w:r>
      <w:r>
        <w:rPr>
          <w:spacing w:val="-1"/>
          <w:sz w:val="21"/>
          <w:szCs w:val="21"/>
          <w:u w:val="single" w:color="auto"/>
        </w:rPr>
        <w:fldChar w:fldCharType="end"/>
      </w:r>
      <w:r>
        <w:rPr>
          <w:spacing w:val="-25"/>
          <w:sz w:val="21"/>
          <w:szCs w:val="21"/>
          <w:u w:val="single" w:color="auto"/>
        </w:rPr>
        <w:t xml:space="preserve"> </w:t>
      </w:r>
      <w:r>
        <w:rPr>
          <w:spacing w:val="-1"/>
          <w:sz w:val="21"/>
          <w:szCs w:val="21"/>
          <w:u w:val="single" w:color="auto"/>
        </w:rPr>
        <w:t>发包人应按本合同规定的金额和日期向设计人支付设计费。</w:t>
      </w:r>
    </w:p>
    <w:p>
      <w:pPr>
        <w:pStyle w:val="11"/>
        <w:spacing w:before="80" w:line="276" w:lineRule="auto"/>
        <w:ind w:left="21" w:firstLine="421"/>
        <w:rPr>
          <w:sz w:val="21"/>
          <w:szCs w:val="21"/>
        </w:rPr>
      </w:pPr>
      <w:r>
        <w:fldChar w:fldCharType="begin"/>
      </w:r>
      <w:r>
        <w:instrText xml:space="preserve"> HYPERLINK "2.1.1.5" </w:instrText>
      </w:r>
      <w:r>
        <w:fldChar w:fldCharType="separate"/>
      </w:r>
      <w:r>
        <w:rPr>
          <w:spacing w:val="-3"/>
          <w:sz w:val="21"/>
          <w:szCs w:val="21"/>
          <w:u w:val="single" w:color="auto"/>
        </w:rPr>
        <w:t>2.1.1.5</w:t>
      </w:r>
      <w:r>
        <w:rPr>
          <w:spacing w:val="-3"/>
          <w:sz w:val="21"/>
          <w:szCs w:val="21"/>
          <w:u w:val="single" w:color="auto"/>
        </w:rPr>
        <w:fldChar w:fldCharType="end"/>
      </w:r>
      <w:r>
        <w:rPr>
          <w:spacing w:val="-3"/>
          <w:sz w:val="21"/>
          <w:szCs w:val="21"/>
          <w:u w:val="single" w:color="auto"/>
        </w:rPr>
        <w:t>发包人要求设计人比合同规定时间提前交付设计文件时，须征得设计人同意，不得</w:t>
      </w:r>
      <w:r>
        <w:rPr>
          <w:spacing w:val="2"/>
          <w:sz w:val="21"/>
          <w:szCs w:val="21"/>
          <w:u w:val="single" w:color="auto"/>
        </w:rPr>
        <w:t>严重背离合理设计周期。</w:t>
      </w:r>
    </w:p>
    <w:p>
      <w:pPr>
        <w:pStyle w:val="11"/>
        <w:spacing w:before="33" w:line="221" w:lineRule="auto"/>
        <w:ind w:left="442"/>
        <w:outlineLvl w:val="2"/>
        <w:rPr>
          <w:sz w:val="21"/>
          <w:szCs w:val="21"/>
        </w:rPr>
      </w:pPr>
      <w:r>
        <w:rPr>
          <w:spacing w:val="-3"/>
          <w:sz w:val="21"/>
          <w:szCs w:val="21"/>
        </w:rPr>
        <w:t>2.2</w:t>
      </w:r>
      <w:r>
        <w:rPr>
          <w:spacing w:val="15"/>
          <w:sz w:val="21"/>
          <w:szCs w:val="21"/>
        </w:rPr>
        <w:t xml:space="preserve"> </w:t>
      </w:r>
      <w:r>
        <w:rPr>
          <w:spacing w:val="-3"/>
          <w:sz w:val="21"/>
          <w:szCs w:val="21"/>
        </w:rPr>
        <w:t>发包人代表</w:t>
      </w:r>
    </w:p>
    <w:p>
      <w:pPr>
        <w:pStyle w:val="11"/>
        <w:spacing w:before="77" w:line="221" w:lineRule="auto"/>
        <w:ind w:left="443"/>
        <w:rPr>
          <w:sz w:val="21"/>
          <w:szCs w:val="21"/>
        </w:rPr>
      </w:pPr>
      <w:r>
        <w:rPr>
          <w:spacing w:val="-2"/>
          <w:sz w:val="21"/>
          <w:szCs w:val="21"/>
        </w:rPr>
        <w:t>发包人代表：</w:t>
      </w:r>
    </w:p>
    <w:p>
      <w:pPr>
        <w:pStyle w:val="11"/>
        <w:spacing w:before="84" w:line="285" w:lineRule="auto"/>
        <w:ind w:left="440" w:right="722"/>
        <w:rPr>
          <w:spacing w:val="1"/>
          <w:sz w:val="21"/>
          <w:szCs w:val="21"/>
        </w:rPr>
      </w:pPr>
      <w:r>
        <w:rPr>
          <w:spacing w:val="-7"/>
          <w:sz w:val="21"/>
          <w:szCs w:val="21"/>
        </w:rPr>
        <w:t>姓</w:t>
      </w:r>
      <w:r>
        <w:rPr>
          <w:spacing w:val="3"/>
          <w:sz w:val="21"/>
          <w:szCs w:val="21"/>
        </w:rPr>
        <w:t xml:space="preserve">    </w:t>
      </w:r>
      <w:r>
        <w:rPr>
          <w:spacing w:val="-7"/>
          <w:sz w:val="21"/>
          <w:szCs w:val="21"/>
        </w:rPr>
        <w:t>名</w:t>
      </w:r>
      <w:r>
        <w:rPr>
          <w:spacing w:val="-18"/>
          <w:sz w:val="21"/>
          <w:szCs w:val="21"/>
        </w:rPr>
        <w:t>：</w:t>
      </w:r>
      <w:r>
        <w:rPr>
          <w:sz w:val="21"/>
          <w:szCs w:val="21"/>
          <w:u w:val="single" w:color="auto"/>
        </w:rPr>
        <w:t xml:space="preserve">                                                            </w:t>
      </w:r>
      <w:r>
        <w:rPr>
          <w:spacing w:val="-18"/>
          <w:sz w:val="21"/>
          <w:szCs w:val="21"/>
        </w:rPr>
        <w:t>；</w:t>
      </w:r>
      <w:r>
        <w:rPr>
          <w:spacing w:val="1"/>
          <w:sz w:val="21"/>
          <w:szCs w:val="21"/>
        </w:rPr>
        <w:t xml:space="preserve"> </w:t>
      </w:r>
    </w:p>
    <w:p>
      <w:pPr>
        <w:pStyle w:val="11"/>
        <w:spacing w:before="84" w:line="285" w:lineRule="auto"/>
        <w:ind w:left="440" w:right="722"/>
        <w:rPr>
          <w:spacing w:val="-15"/>
          <w:sz w:val="21"/>
          <w:szCs w:val="21"/>
        </w:rPr>
      </w:pPr>
      <w:r>
        <w:rPr>
          <w:spacing w:val="-2"/>
          <w:sz w:val="21"/>
          <w:szCs w:val="21"/>
        </w:rPr>
        <w:t>身份证号</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3"/>
          <w:sz w:val="21"/>
          <w:szCs w:val="21"/>
        </w:rPr>
      </w:pPr>
      <w:r>
        <w:rPr>
          <w:spacing w:val="1"/>
          <w:sz w:val="21"/>
          <w:szCs w:val="21"/>
        </w:rPr>
        <w:t xml:space="preserve"> </w:t>
      </w:r>
      <w:r>
        <w:rPr>
          <w:spacing w:val="-7"/>
          <w:sz w:val="21"/>
          <w:szCs w:val="21"/>
        </w:rPr>
        <w:t>职</w:t>
      </w:r>
      <w:r>
        <w:rPr>
          <w:spacing w:val="2"/>
          <w:sz w:val="21"/>
          <w:szCs w:val="21"/>
        </w:rPr>
        <w:t xml:space="preserve">    </w:t>
      </w:r>
      <w:r>
        <w:rPr>
          <w:spacing w:val="-7"/>
          <w:sz w:val="21"/>
          <w:szCs w:val="21"/>
        </w:rPr>
        <w:t>务</w:t>
      </w:r>
      <w:r>
        <w:rPr>
          <w:spacing w:val="-17"/>
          <w:sz w:val="21"/>
          <w:szCs w:val="21"/>
        </w:rPr>
        <w:t>：</w:t>
      </w:r>
      <w:r>
        <w:rPr>
          <w:sz w:val="21"/>
          <w:szCs w:val="21"/>
          <w:u w:val="single" w:color="auto"/>
        </w:rPr>
        <w:t xml:space="preserve">                                                            </w:t>
      </w:r>
      <w:r>
        <w:rPr>
          <w:spacing w:val="-17"/>
          <w:sz w:val="21"/>
          <w:szCs w:val="21"/>
        </w:rPr>
        <w:t>；</w:t>
      </w:r>
      <w:r>
        <w:rPr>
          <w:spacing w:val="3"/>
          <w:sz w:val="21"/>
          <w:szCs w:val="21"/>
        </w:rPr>
        <w:t xml:space="preserve"> </w:t>
      </w:r>
    </w:p>
    <w:p>
      <w:pPr>
        <w:pStyle w:val="11"/>
        <w:spacing w:before="84" w:line="285" w:lineRule="auto"/>
        <w:ind w:left="440" w:right="722"/>
        <w:rPr>
          <w:spacing w:val="-15"/>
          <w:sz w:val="21"/>
          <w:szCs w:val="21"/>
        </w:rPr>
      </w:pPr>
      <w:r>
        <w:rPr>
          <w:spacing w:val="-2"/>
          <w:sz w:val="21"/>
          <w:szCs w:val="21"/>
        </w:rPr>
        <w:t>联系电话</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1"/>
          <w:sz w:val="21"/>
          <w:szCs w:val="21"/>
        </w:rPr>
      </w:pPr>
      <w:r>
        <w:rPr>
          <w:spacing w:val="1"/>
          <w:sz w:val="21"/>
          <w:szCs w:val="21"/>
        </w:rPr>
        <w:t xml:space="preserve"> </w:t>
      </w:r>
      <w:r>
        <w:rPr>
          <w:spacing w:val="-2"/>
          <w:sz w:val="21"/>
          <w:szCs w:val="21"/>
        </w:rPr>
        <w:t>电子信箱</w:t>
      </w:r>
      <w:r>
        <w:rPr>
          <w:spacing w:val="-15"/>
          <w:sz w:val="21"/>
          <w:szCs w:val="21"/>
        </w:rPr>
        <w:t>：</w:t>
      </w:r>
      <w:r>
        <w:rPr>
          <w:sz w:val="21"/>
          <w:szCs w:val="21"/>
          <w:u w:val="single" w:color="auto"/>
        </w:rPr>
        <w:t xml:space="preserve">                                                            </w:t>
      </w:r>
      <w:r>
        <w:rPr>
          <w:spacing w:val="-15"/>
          <w:sz w:val="21"/>
          <w:szCs w:val="21"/>
        </w:rPr>
        <w:t>；</w:t>
      </w:r>
      <w:r>
        <w:rPr>
          <w:spacing w:val="1"/>
          <w:sz w:val="21"/>
          <w:szCs w:val="21"/>
        </w:rPr>
        <w:t xml:space="preserve"> </w:t>
      </w:r>
    </w:p>
    <w:p>
      <w:pPr>
        <w:pStyle w:val="11"/>
        <w:spacing w:before="84" w:line="285" w:lineRule="auto"/>
        <w:ind w:left="440" w:right="722"/>
        <w:rPr>
          <w:sz w:val="21"/>
          <w:szCs w:val="21"/>
        </w:rPr>
      </w:pPr>
      <w:r>
        <w:rPr>
          <w:spacing w:val="-7"/>
          <w:sz w:val="21"/>
          <w:szCs w:val="21"/>
        </w:rPr>
        <w:t>通信地址：</w:t>
      </w:r>
      <w:r>
        <w:rPr>
          <w:sz w:val="21"/>
          <w:szCs w:val="21"/>
          <w:u w:val="single" w:color="auto"/>
        </w:rPr>
        <w:t xml:space="preserve">                                                            </w:t>
      </w:r>
      <w:r>
        <w:rPr>
          <w:spacing w:val="-7"/>
          <w:sz w:val="21"/>
          <w:szCs w:val="21"/>
        </w:rPr>
        <w:t>。</w:t>
      </w:r>
    </w:p>
    <w:p>
      <w:pPr>
        <w:pStyle w:val="11"/>
        <w:spacing w:before="32" w:line="276" w:lineRule="auto"/>
        <w:ind w:left="23" w:right="2" w:firstLine="419"/>
        <w:rPr>
          <w:sz w:val="21"/>
          <w:szCs w:val="21"/>
        </w:rPr>
      </w:pPr>
      <w:r>
        <w:rPr>
          <w:spacing w:val="1"/>
          <w:sz w:val="21"/>
          <w:szCs w:val="21"/>
        </w:rPr>
        <w:t>发包人对发包人代表的授权范围如下：</w:t>
      </w:r>
      <w:r>
        <w:rPr>
          <w:spacing w:val="1"/>
          <w:sz w:val="21"/>
          <w:szCs w:val="21"/>
          <w:u w:val="single" w:color="auto"/>
        </w:rPr>
        <w:t>发包人代表在发包人的授权范围内，负责处理合同</w:t>
      </w:r>
      <w:r>
        <w:rPr>
          <w:spacing w:val="11"/>
          <w:sz w:val="21"/>
          <w:szCs w:val="21"/>
        </w:rPr>
        <w:t xml:space="preserve"> </w:t>
      </w:r>
      <w:r>
        <w:rPr>
          <w:spacing w:val="-1"/>
          <w:sz w:val="21"/>
          <w:szCs w:val="21"/>
          <w:u w:val="single" w:color="auto"/>
        </w:rPr>
        <w:t>履行过程中与发包人有关的具体事宜。</w:t>
      </w:r>
    </w:p>
    <w:p>
      <w:pPr>
        <w:pStyle w:val="11"/>
        <w:spacing w:before="32" w:line="220" w:lineRule="auto"/>
        <w:ind w:left="443"/>
        <w:rPr>
          <w:sz w:val="21"/>
          <w:szCs w:val="21"/>
        </w:rPr>
      </w:pPr>
      <w:r>
        <w:rPr>
          <w:spacing w:val="-1"/>
          <w:sz w:val="21"/>
          <w:szCs w:val="21"/>
        </w:rPr>
        <w:t>发包人更换发包人代表的，应当提前</w:t>
      </w:r>
      <w:r>
        <w:rPr>
          <w:spacing w:val="-1"/>
          <w:sz w:val="21"/>
          <w:szCs w:val="21"/>
          <w:u w:val="single" w:color="auto"/>
        </w:rPr>
        <w:t xml:space="preserve">  7</w:t>
      </w:r>
      <w:r>
        <w:rPr>
          <w:spacing w:val="-42"/>
          <w:sz w:val="21"/>
          <w:szCs w:val="21"/>
          <w:u w:val="single" w:color="auto"/>
        </w:rPr>
        <w:t xml:space="preserve"> </w:t>
      </w:r>
      <w:r>
        <w:rPr>
          <w:spacing w:val="-1"/>
          <w:sz w:val="21"/>
          <w:szCs w:val="21"/>
        </w:rPr>
        <w:t>天书面通</w:t>
      </w:r>
      <w:r>
        <w:rPr>
          <w:spacing w:val="-2"/>
          <w:sz w:val="21"/>
          <w:szCs w:val="21"/>
        </w:rPr>
        <w:t>知设计人。</w:t>
      </w:r>
    </w:p>
    <w:p>
      <w:pPr>
        <w:pStyle w:val="11"/>
        <w:spacing w:before="78" w:line="221" w:lineRule="auto"/>
        <w:ind w:left="442"/>
        <w:outlineLvl w:val="2"/>
        <w:rPr>
          <w:sz w:val="21"/>
          <w:szCs w:val="21"/>
        </w:rPr>
      </w:pPr>
      <w:r>
        <w:rPr>
          <w:spacing w:val="-3"/>
          <w:sz w:val="21"/>
          <w:szCs w:val="21"/>
        </w:rPr>
        <w:t>2.3</w:t>
      </w:r>
      <w:r>
        <w:rPr>
          <w:spacing w:val="15"/>
          <w:sz w:val="21"/>
          <w:szCs w:val="21"/>
        </w:rPr>
        <w:t xml:space="preserve"> </w:t>
      </w:r>
      <w:r>
        <w:rPr>
          <w:spacing w:val="-3"/>
          <w:sz w:val="21"/>
          <w:szCs w:val="21"/>
        </w:rPr>
        <w:t>发包人决定</w:t>
      </w:r>
    </w:p>
    <w:p>
      <w:pPr>
        <w:pStyle w:val="11"/>
        <w:spacing w:before="81" w:line="220" w:lineRule="auto"/>
        <w:ind w:left="442"/>
        <w:rPr>
          <w:rFonts w:ascii="Arial"/>
          <w:sz w:val="21"/>
        </w:rPr>
      </w:pPr>
      <w:r>
        <w:rPr>
          <w:spacing w:val="-2"/>
          <w:sz w:val="21"/>
          <w:szCs w:val="21"/>
        </w:rPr>
        <w:t>2.3.2 发包人应在</w:t>
      </w:r>
      <w:r>
        <w:rPr>
          <w:spacing w:val="43"/>
          <w:sz w:val="21"/>
          <w:szCs w:val="21"/>
          <w:u w:val="single" w:color="auto"/>
        </w:rPr>
        <w:t xml:space="preserve">  </w:t>
      </w:r>
      <w:r>
        <w:rPr>
          <w:spacing w:val="-2"/>
          <w:sz w:val="21"/>
          <w:szCs w:val="21"/>
          <w:u w:val="single" w:color="auto"/>
        </w:rPr>
        <w:t>15</w:t>
      </w:r>
      <w:r>
        <w:rPr>
          <w:spacing w:val="25"/>
          <w:sz w:val="21"/>
          <w:szCs w:val="21"/>
          <w:u w:val="single" w:color="auto"/>
        </w:rPr>
        <w:t xml:space="preserve">  </w:t>
      </w:r>
      <w:r>
        <w:rPr>
          <w:spacing w:val="-93"/>
          <w:sz w:val="21"/>
          <w:szCs w:val="21"/>
        </w:rPr>
        <w:t xml:space="preserve"> </w:t>
      </w:r>
      <w:r>
        <w:rPr>
          <w:spacing w:val="-2"/>
          <w:sz w:val="21"/>
          <w:szCs w:val="21"/>
        </w:rPr>
        <w:t>天内对设计人书面提出的事项作出书面决定。</w:t>
      </w:r>
    </w:p>
    <w:p>
      <w:pPr>
        <w:pStyle w:val="11"/>
        <w:spacing w:before="68" w:line="222" w:lineRule="auto"/>
        <w:ind w:left="446"/>
        <w:outlineLvl w:val="1"/>
        <w:rPr>
          <w:sz w:val="21"/>
          <w:szCs w:val="21"/>
        </w:rPr>
      </w:pPr>
      <w:r>
        <w:rPr>
          <w:b/>
          <w:bCs/>
          <w:spacing w:val="-6"/>
          <w:sz w:val="21"/>
          <w:szCs w:val="21"/>
        </w:rPr>
        <w:t>3.</w:t>
      </w:r>
      <w:r>
        <w:rPr>
          <w:spacing w:val="13"/>
          <w:sz w:val="21"/>
          <w:szCs w:val="21"/>
        </w:rPr>
        <w:t xml:space="preserve"> </w:t>
      </w:r>
      <w:r>
        <w:rPr>
          <w:b/>
          <w:bCs/>
          <w:spacing w:val="-6"/>
          <w:sz w:val="21"/>
          <w:szCs w:val="21"/>
        </w:rPr>
        <w:t>设计人</w:t>
      </w:r>
    </w:p>
    <w:p>
      <w:pPr>
        <w:pStyle w:val="11"/>
        <w:spacing w:before="78" w:line="221" w:lineRule="auto"/>
        <w:ind w:left="444"/>
        <w:outlineLvl w:val="2"/>
        <w:rPr>
          <w:sz w:val="21"/>
          <w:szCs w:val="21"/>
        </w:rPr>
      </w:pPr>
      <w:r>
        <w:rPr>
          <w:spacing w:val="-1"/>
          <w:sz w:val="21"/>
          <w:szCs w:val="21"/>
        </w:rPr>
        <w:t>3.1 设计人一般义务</w:t>
      </w:r>
    </w:p>
    <w:p>
      <w:pPr>
        <w:pStyle w:val="11"/>
        <w:spacing w:before="77" w:line="221" w:lineRule="auto"/>
        <w:ind w:left="444"/>
        <w:rPr>
          <w:sz w:val="21"/>
          <w:szCs w:val="21"/>
        </w:rPr>
      </w:pPr>
      <w:r>
        <w:rPr>
          <w:spacing w:val="-1"/>
          <w:sz w:val="21"/>
          <w:szCs w:val="21"/>
        </w:rPr>
        <w:t>3.1.1 设计人</w:t>
      </w:r>
      <w:r>
        <w:rPr>
          <w:spacing w:val="-1"/>
          <w:sz w:val="21"/>
          <w:szCs w:val="21"/>
          <w:u w:val="single" w:color="auto"/>
        </w:rPr>
        <w:t xml:space="preserve">   需    </w:t>
      </w:r>
      <w:r>
        <w:rPr>
          <w:spacing w:val="-1"/>
          <w:sz w:val="21"/>
          <w:szCs w:val="21"/>
        </w:rPr>
        <w:t>（需/不需）配合发包人办理有关许可、批准或备案手续。</w:t>
      </w:r>
    </w:p>
    <w:p>
      <w:pPr>
        <w:pStyle w:val="11"/>
        <w:spacing w:before="79" w:line="221" w:lineRule="auto"/>
        <w:ind w:left="444"/>
        <w:outlineLvl w:val="2"/>
        <w:rPr>
          <w:spacing w:val="-3"/>
          <w:sz w:val="21"/>
          <w:szCs w:val="21"/>
        </w:rPr>
      </w:pPr>
      <w:r>
        <w:rPr>
          <w:spacing w:val="-3"/>
          <w:sz w:val="21"/>
          <w:szCs w:val="21"/>
        </w:rPr>
        <w:t>3.1.2 设计人其他义务：</w:t>
      </w:r>
    </w:p>
    <w:p>
      <w:pPr>
        <w:pStyle w:val="11"/>
        <w:spacing w:before="79" w:line="221" w:lineRule="auto"/>
        <w:ind w:left="444"/>
        <w:outlineLvl w:val="2"/>
        <w:rPr>
          <w:sz w:val="21"/>
          <w:szCs w:val="21"/>
        </w:rPr>
      </w:pPr>
      <w:r>
        <w:fldChar w:fldCharType="begin"/>
      </w:r>
      <w:r>
        <w:instrText xml:space="preserve"> HYPERLINK "3.1.2.1" </w:instrText>
      </w:r>
      <w:r>
        <w:fldChar w:fldCharType="separate"/>
      </w:r>
      <w:r>
        <w:rPr>
          <w:spacing w:val="-6"/>
          <w:sz w:val="21"/>
          <w:szCs w:val="21"/>
        </w:rPr>
        <w:t>3.1.2.1</w:t>
      </w:r>
      <w:r>
        <w:rPr>
          <w:spacing w:val="-6"/>
          <w:sz w:val="21"/>
          <w:szCs w:val="21"/>
        </w:rPr>
        <w:fldChar w:fldCharType="end"/>
      </w:r>
      <w:r>
        <w:rPr>
          <w:spacing w:val="-28"/>
          <w:sz w:val="21"/>
          <w:szCs w:val="21"/>
        </w:rPr>
        <w:t xml:space="preserve"> </w:t>
      </w:r>
      <w:r>
        <w:rPr>
          <w:spacing w:val="-6"/>
          <w:sz w:val="21"/>
          <w:szCs w:val="21"/>
        </w:rPr>
        <w:t>设计人应按国家规定和合同约定的技术规范、标准进行设计，按本合同规定的内容、</w:t>
      </w:r>
    </w:p>
    <w:p>
      <w:pPr>
        <w:pStyle w:val="11"/>
        <w:spacing w:before="81" w:line="221" w:lineRule="auto"/>
        <w:ind w:left="30"/>
        <w:outlineLvl w:val="2"/>
        <w:rPr>
          <w:sz w:val="21"/>
          <w:szCs w:val="21"/>
        </w:rPr>
      </w:pPr>
      <w:r>
        <w:rPr>
          <w:spacing w:val="-1"/>
          <w:sz w:val="21"/>
          <w:szCs w:val="21"/>
        </w:rPr>
        <w:t>时间及份数向发包人交付设计文件（出现</w:t>
      </w:r>
      <w:r>
        <w:rPr>
          <w:spacing w:val="-44"/>
          <w:sz w:val="21"/>
          <w:szCs w:val="21"/>
        </w:rPr>
        <w:t xml:space="preserve"> </w:t>
      </w:r>
      <w:r>
        <w:fldChar w:fldCharType="begin"/>
      </w:r>
      <w:r>
        <w:instrText xml:space="preserve"> HYPERLINK "2.1.1.1" </w:instrText>
      </w:r>
      <w:r>
        <w:fldChar w:fldCharType="separate"/>
      </w:r>
      <w:r>
        <w:rPr>
          <w:spacing w:val="-1"/>
          <w:sz w:val="21"/>
          <w:szCs w:val="21"/>
        </w:rPr>
        <w:t>2.1.1.1</w:t>
      </w:r>
      <w:r>
        <w:rPr>
          <w:spacing w:val="-1"/>
          <w:sz w:val="21"/>
          <w:szCs w:val="21"/>
        </w:rPr>
        <w:fldChar w:fldCharType="end"/>
      </w:r>
      <w:r>
        <w:rPr>
          <w:spacing w:val="-1"/>
          <w:sz w:val="21"/>
          <w:szCs w:val="21"/>
        </w:rPr>
        <w:t>、</w:t>
      </w:r>
      <w:r>
        <w:fldChar w:fldCharType="begin"/>
      </w:r>
      <w:r>
        <w:instrText xml:space="preserve"> HYPERLINK "2.1.1.4" </w:instrText>
      </w:r>
      <w:r>
        <w:fldChar w:fldCharType="separate"/>
      </w:r>
      <w:r>
        <w:rPr>
          <w:spacing w:val="-1"/>
          <w:sz w:val="21"/>
          <w:szCs w:val="21"/>
        </w:rPr>
        <w:t>2.1.1.4</w:t>
      </w:r>
      <w:r>
        <w:rPr>
          <w:spacing w:val="-1"/>
          <w:sz w:val="21"/>
          <w:szCs w:val="21"/>
        </w:rPr>
        <w:fldChar w:fldCharType="end"/>
      </w:r>
      <w:r>
        <w:rPr>
          <w:spacing w:val="-2"/>
          <w:sz w:val="21"/>
          <w:szCs w:val="21"/>
        </w:rPr>
        <w:t>、</w:t>
      </w:r>
      <w:r>
        <w:fldChar w:fldCharType="begin"/>
      </w:r>
      <w:r>
        <w:instrText xml:space="preserve"> HYPERLINK "2.1.1.5" </w:instrText>
      </w:r>
      <w:r>
        <w:fldChar w:fldCharType="separate"/>
      </w:r>
      <w:r>
        <w:rPr>
          <w:spacing w:val="-2"/>
          <w:sz w:val="21"/>
          <w:szCs w:val="21"/>
        </w:rPr>
        <w:t>2.1.1.5</w:t>
      </w:r>
      <w:r>
        <w:rPr>
          <w:spacing w:val="-2"/>
          <w:sz w:val="21"/>
          <w:szCs w:val="21"/>
        </w:rPr>
        <w:fldChar w:fldCharType="end"/>
      </w:r>
      <w:r>
        <w:rPr>
          <w:spacing w:val="-2"/>
          <w:sz w:val="21"/>
          <w:szCs w:val="21"/>
        </w:rPr>
        <w:t>、</w:t>
      </w:r>
      <w:r>
        <w:fldChar w:fldCharType="begin"/>
      </w:r>
      <w:r>
        <w:instrText xml:space="preserve"> HYPERLINK "2.1.1.6" </w:instrText>
      </w:r>
      <w:r>
        <w:fldChar w:fldCharType="separate"/>
      </w:r>
      <w:r>
        <w:rPr>
          <w:spacing w:val="-2"/>
          <w:sz w:val="21"/>
          <w:szCs w:val="21"/>
        </w:rPr>
        <w:t>2.1.1.6</w:t>
      </w:r>
      <w:r>
        <w:rPr>
          <w:spacing w:val="-2"/>
          <w:sz w:val="21"/>
          <w:szCs w:val="21"/>
        </w:rPr>
        <w:fldChar w:fldCharType="end"/>
      </w:r>
      <w:r>
        <w:rPr>
          <w:spacing w:val="-42"/>
          <w:sz w:val="21"/>
          <w:szCs w:val="21"/>
        </w:rPr>
        <w:t xml:space="preserve"> </w:t>
      </w:r>
      <w:r>
        <w:rPr>
          <w:spacing w:val="-2"/>
          <w:sz w:val="21"/>
          <w:szCs w:val="21"/>
        </w:rPr>
        <w:t>规定有关交付</w:t>
      </w:r>
    </w:p>
    <w:p>
      <w:pPr>
        <w:pStyle w:val="11"/>
        <w:spacing w:before="77" w:line="221" w:lineRule="auto"/>
        <w:ind w:left="23"/>
        <w:rPr>
          <w:sz w:val="21"/>
          <w:szCs w:val="21"/>
        </w:rPr>
      </w:pPr>
      <w:r>
        <w:rPr>
          <w:spacing w:val="-5"/>
          <w:sz w:val="21"/>
          <w:szCs w:val="21"/>
        </w:rPr>
        <w:t>设计文件顺延的情况除外）。并对提交的设计文件的质量负责。</w:t>
      </w:r>
    </w:p>
    <w:p>
      <w:pPr>
        <w:pStyle w:val="11"/>
        <w:spacing w:before="80" w:line="220" w:lineRule="auto"/>
        <w:ind w:left="444"/>
        <w:outlineLvl w:val="2"/>
        <w:rPr>
          <w:sz w:val="21"/>
          <w:szCs w:val="21"/>
        </w:rPr>
      </w:pPr>
      <w:r>
        <w:fldChar w:fldCharType="begin"/>
      </w:r>
      <w:r>
        <w:instrText xml:space="preserve"> HYPERLINK "3.1.2.2" </w:instrText>
      </w:r>
      <w:r>
        <w:fldChar w:fldCharType="separate"/>
      </w:r>
      <w:r>
        <w:rPr>
          <w:spacing w:val="-3"/>
          <w:sz w:val="21"/>
          <w:szCs w:val="21"/>
        </w:rPr>
        <w:t>3.1.2.2</w:t>
      </w:r>
      <w:r>
        <w:rPr>
          <w:spacing w:val="-3"/>
          <w:sz w:val="21"/>
          <w:szCs w:val="21"/>
        </w:rPr>
        <w:fldChar w:fldCharType="end"/>
      </w:r>
      <w:r>
        <w:rPr>
          <w:spacing w:val="-29"/>
          <w:sz w:val="21"/>
          <w:szCs w:val="21"/>
        </w:rPr>
        <w:t xml:space="preserve"> </w:t>
      </w:r>
      <w:r>
        <w:rPr>
          <w:spacing w:val="-3"/>
          <w:sz w:val="21"/>
          <w:szCs w:val="21"/>
        </w:rPr>
        <w:t>设计人应对其设计的准确度负责，在设计的基本条件、工艺、工法、规模不变的情</w:t>
      </w:r>
    </w:p>
    <w:p>
      <w:pPr>
        <w:pStyle w:val="11"/>
        <w:spacing w:before="78" w:line="278" w:lineRule="auto"/>
        <w:ind w:left="23" w:right="81" w:hanging="1"/>
        <w:rPr>
          <w:sz w:val="21"/>
          <w:szCs w:val="21"/>
        </w:rPr>
      </w:pPr>
      <w:r>
        <w:rPr>
          <w:spacing w:val="1"/>
          <w:sz w:val="21"/>
          <w:szCs w:val="21"/>
        </w:rPr>
        <w:t>况下，原则上上一阶段的设计工程量应涵盖下一阶段的设计工程量，因工程量变化引起的相邻</w:t>
      </w:r>
      <w:r>
        <w:rPr>
          <w:spacing w:val="7"/>
          <w:sz w:val="21"/>
          <w:szCs w:val="21"/>
        </w:rPr>
        <w:t xml:space="preserve"> </w:t>
      </w:r>
      <w:r>
        <w:rPr>
          <w:spacing w:val="1"/>
          <w:sz w:val="21"/>
          <w:szCs w:val="21"/>
        </w:rPr>
        <w:t>设计阶段的投资变化应控制在±5%以内，量的准确率（与结算工程量比）达到85%以上。</w:t>
      </w:r>
    </w:p>
    <w:p>
      <w:pPr>
        <w:pStyle w:val="11"/>
        <w:spacing w:before="29" w:line="221" w:lineRule="auto"/>
        <w:ind w:left="444"/>
        <w:outlineLvl w:val="2"/>
        <w:rPr>
          <w:sz w:val="21"/>
          <w:szCs w:val="21"/>
        </w:rPr>
      </w:pPr>
      <w:r>
        <w:fldChar w:fldCharType="begin"/>
      </w:r>
      <w:r>
        <w:instrText xml:space="preserve"> HYPERLINK "3.1.2.3" </w:instrText>
      </w:r>
      <w:r>
        <w:fldChar w:fldCharType="separate"/>
      </w:r>
      <w:r>
        <w:rPr>
          <w:spacing w:val="-1"/>
          <w:sz w:val="21"/>
          <w:szCs w:val="21"/>
        </w:rPr>
        <w:t>3.1.2.3</w:t>
      </w:r>
      <w:r>
        <w:rPr>
          <w:spacing w:val="-1"/>
          <w:sz w:val="21"/>
          <w:szCs w:val="21"/>
        </w:rPr>
        <w:fldChar w:fldCharType="end"/>
      </w:r>
      <w:r>
        <w:rPr>
          <w:spacing w:val="-29"/>
          <w:sz w:val="21"/>
          <w:szCs w:val="21"/>
        </w:rPr>
        <w:t xml:space="preserve"> </w:t>
      </w:r>
      <w:r>
        <w:rPr>
          <w:spacing w:val="-1"/>
          <w:sz w:val="21"/>
          <w:szCs w:val="21"/>
        </w:rPr>
        <w:t>设计合理使用年限为按当前国家规范规定的使用年限。</w:t>
      </w:r>
    </w:p>
    <w:p>
      <w:pPr>
        <w:pStyle w:val="11"/>
        <w:spacing w:before="80" w:line="221" w:lineRule="auto"/>
        <w:ind w:left="444"/>
        <w:outlineLvl w:val="2"/>
        <w:rPr>
          <w:sz w:val="21"/>
          <w:szCs w:val="21"/>
        </w:rPr>
      </w:pPr>
      <w:r>
        <w:fldChar w:fldCharType="begin"/>
      </w:r>
      <w:r>
        <w:instrText xml:space="preserve"> HYPERLINK "3.1.2.4" </w:instrText>
      </w:r>
      <w:r>
        <w:fldChar w:fldCharType="separate"/>
      </w:r>
      <w:r>
        <w:rPr>
          <w:spacing w:val="-1"/>
          <w:sz w:val="21"/>
          <w:szCs w:val="21"/>
        </w:rPr>
        <w:t>3.1.2.4</w:t>
      </w:r>
      <w:r>
        <w:rPr>
          <w:spacing w:val="-1"/>
          <w:sz w:val="21"/>
          <w:szCs w:val="21"/>
        </w:rPr>
        <w:fldChar w:fldCharType="end"/>
      </w:r>
      <w:r>
        <w:rPr>
          <w:spacing w:val="-29"/>
          <w:sz w:val="21"/>
          <w:szCs w:val="21"/>
        </w:rPr>
        <w:t xml:space="preserve"> </w:t>
      </w:r>
      <w:r>
        <w:rPr>
          <w:spacing w:val="-1"/>
          <w:sz w:val="21"/>
          <w:szCs w:val="21"/>
        </w:rPr>
        <w:t>设计人对设计文件出现的遗漏或错误负责修改或补充。</w:t>
      </w:r>
    </w:p>
    <w:p>
      <w:pPr>
        <w:pStyle w:val="11"/>
        <w:spacing w:before="77" w:line="221" w:lineRule="auto"/>
        <w:ind w:left="444"/>
        <w:outlineLvl w:val="2"/>
        <w:rPr>
          <w:sz w:val="21"/>
          <w:szCs w:val="21"/>
        </w:rPr>
      </w:pPr>
      <w:r>
        <w:fldChar w:fldCharType="begin"/>
      </w:r>
      <w:r>
        <w:instrText xml:space="preserve"> HYPERLINK "3.1.2.5" </w:instrText>
      </w:r>
      <w:r>
        <w:fldChar w:fldCharType="separate"/>
      </w:r>
      <w:r>
        <w:rPr>
          <w:spacing w:val="-1"/>
          <w:sz w:val="21"/>
          <w:szCs w:val="21"/>
        </w:rPr>
        <w:t>3.1.2.5</w:t>
      </w:r>
      <w:r>
        <w:rPr>
          <w:spacing w:val="-1"/>
          <w:sz w:val="21"/>
          <w:szCs w:val="21"/>
        </w:rPr>
        <w:fldChar w:fldCharType="end"/>
      </w:r>
      <w:r>
        <w:rPr>
          <w:spacing w:val="-41"/>
          <w:sz w:val="21"/>
          <w:szCs w:val="21"/>
        </w:rPr>
        <w:t xml:space="preserve"> </w:t>
      </w:r>
      <w:r>
        <w:rPr>
          <w:spacing w:val="-1"/>
          <w:sz w:val="21"/>
          <w:szCs w:val="21"/>
        </w:rPr>
        <w:t>设计人应按合同约定时间交付设计资料及</w:t>
      </w:r>
      <w:r>
        <w:rPr>
          <w:spacing w:val="-2"/>
          <w:sz w:val="21"/>
          <w:szCs w:val="21"/>
        </w:rPr>
        <w:t>设计文件。</w:t>
      </w:r>
    </w:p>
    <w:p>
      <w:pPr>
        <w:pStyle w:val="11"/>
        <w:spacing w:before="80" w:line="221" w:lineRule="auto"/>
        <w:ind w:left="444"/>
        <w:outlineLvl w:val="2"/>
        <w:rPr>
          <w:sz w:val="21"/>
          <w:szCs w:val="21"/>
        </w:rPr>
      </w:pPr>
      <w:r>
        <w:fldChar w:fldCharType="begin"/>
      </w:r>
      <w:r>
        <w:instrText xml:space="preserve"> HYPERLINK "3.1.2.6" </w:instrText>
      </w:r>
      <w:r>
        <w:fldChar w:fldCharType="separate"/>
      </w:r>
      <w:r>
        <w:rPr>
          <w:spacing w:val="-3"/>
          <w:sz w:val="21"/>
          <w:szCs w:val="21"/>
        </w:rPr>
        <w:t>3.1.2.6</w:t>
      </w:r>
      <w:r>
        <w:rPr>
          <w:spacing w:val="-3"/>
          <w:sz w:val="21"/>
          <w:szCs w:val="21"/>
        </w:rPr>
        <w:fldChar w:fldCharType="end"/>
      </w:r>
      <w:r>
        <w:rPr>
          <w:spacing w:val="-3"/>
          <w:sz w:val="21"/>
          <w:szCs w:val="21"/>
        </w:rPr>
        <w:t>设计人交付设计文件后，按规定参加有关上级的设计审查，并根据审查结论做调整</w:t>
      </w:r>
    </w:p>
    <w:p>
      <w:pPr>
        <w:pStyle w:val="11"/>
        <w:spacing w:before="77" w:line="221" w:lineRule="auto"/>
        <w:ind w:left="20"/>
        <w:rPr>
          <w:sz w:val="21"/>
          <w:szCs w:val="21"/>
        </w:rPr>
      </w:pPr>
      <w:r>
        <w:rPr>
          <w:spacing w:val="-1"/>
          <w:sz w:val="21"/>
          <w:szCs w:val="21"/>
        </w:rPr>
        <w:t>补充，向发包人及施工单位进行设计交底、处理有关设计问题和参加竣工验收。</w:t>
      </w:r>
    </w:p>
    <w:p>
      <w:pPr>
        <w:pStyle w:val="11"/>
        <w:spacing w:before="80" w:line="221" w:lineRule="auto"/>
        <w:ind w:left="444"/>
        <w:outlineLvl w:val="2"/>
        <w:rPr>
          <w:sz w:val="21"/>
          <w:szCs w:val="21"/>
        </w:rPr>
      </w:pPr>
      <w:r>
        <w:fldChar w:fldCharType="begin"/>
      </w:r>
      <w:r>
        <w:instrText xml:space="preserve"> HYPERLINK "3.1.2.7" </w:instrText>
      </w:r>
      <w:r>
        <w:fldChar w:fldCharType="separate"/>
      </w:r>
      <w:r>
        <w:rPr>
          <w:spacing w:val="1"/>
          <w:sz w:val="21"/>
          <w:szCs w:val="21"/>
        </w:rPr>
        <w:t>3.1.2.7</w:t>
      </w:r>
      <w:r>
        <w:rPr>
          <w:spacing w:val="1"/>
          <w:sz w:val="21"/>
          <w:szCs w:val="21"/>
        </w:rPr>
        <w:fldChar w:fldCharType="end"/>
      </w:r>
      <w:r>
        <w:rPr>
          <w:spacing w:val="1"/>
          <w:sz w:val="21"/>
          <w:szCs w:val="21"/>
        </w:rPr>
        <w:t xml:space="preserve"> 设计人应按发包人及主管单位的要求积极组织各项与设计文件相关的评审或审查</w:t>
      </w:r>
    </w:p>
    <w:p>
      <w:pPr>
        <w:pStyle w:val="11"/>
        <w:spacing w:before="78" w:line="220" w:lineRule="auto"/>
        <w:ind w:left="19"/>
        <w:rPr>
          <w:sz w:val="21"/>
          <w:szCs w:val="21"/>
        </w:rPr>
      </w:pPr>
      <w:r>
        <w:rPr>
          <w:spacing w:val="-2"/>
          <w:sz w:val="21"/>
          <w:szCs w:val="21"/>
        </w:rPr>
        <w:t>会，并承担全过程的相关费用。</w:t>
      </w:r>
    </w:p>
    <w:p>
      <w:pPr>
        <w:pStyle w:val="11"/>
        <w:spacing w:before="80" w:line="221" w:lineRule="auto"/>
        <w:ind w:left="444"/>
        <w:outlineLvl w:val="2"/>
        <w:rPr>
          <w:spacing w:val="-1"/>
          <w:sz w:val="21"/>
          <w:szCs w:val="21"/>
        </w:rPr>
      </w:pPr>
      <w:r>
        <w:fldChar w:fldCharType="begin"/>
      </w:r>
      <w:r>
        <w:instrText xml:space="preserve"> HYPERLINK "3.1.2.8" </w:instrText>
      </w:r>
      <w:r>
        <w:fldChar w:fldCharType="separate"/>
      </w:r>
      <w:r>
        <w:rPr>
          <w:spacing w:val="-1"/>
          <w:sz w:val="21"/>
          <w:szCs w:val="21"/>
        </w:rPr>
        <w:t>3.1.2.8</w:t>
      </w:r>
      <w:r>
        <w:rPr>
          <w:spacing w:val="-1"/>
          <w:sz w:val="21"/>
          <w:szCs w:val="21"/>
        </w:rPr>
        <w:fldChar w:fldCharType="end"/>
      </w:r>
      <w:r>
        <w:rPr>
          <w:spacing w:val="-1"/>
          <w:sz w:val="21"/>
          <w:szCs w:val="21"/>
        </w:rPr>
        <w:t>设计人员需配合发包人共同完成工程招标及工程量清单编制等相关工作。</w:t>
      </w:r>
    </w:p>
    <w:p>
      <w:pPr>
        <w:pStyle w:val="11"/>
        <w:spacing w:before="80" w:line="221" w:lineRule="auto"/>
        <w:ind w:left="444"/>
        <w:outlineLvl w:val="2"/>
        <w:rPr>
          <w:sz w:val="21"/>
          <w:szCs w:val="21"/>
        </w:rPr>
      </w:pPr>
      <w:r>
        <w:fldChar w:fldCharType="begin"/>
      </w:r>
      <w:r>
        <w:instrText xml:space="preserve"> HYPERLINK "3.1.2.9" </w:instrText>
      </w:r>
      <w:r>
        <w:fldChar w:fldCharType="separate"/>
      </w:r>
      <w:r>
        <w:rPr>
          <w:spacing w:val="-1"/>
          <w:sz w:val="21"/>
          <w:szCs w:val="21"/>
        </w:rPr>
        <w:t>3.1.2.9</w:t>
      </w:r>
      <w:r>
        <w:rPr>
          <w:spacing w:val="-1"/>
          <w:sz w:val="21"/>
          <w:szCs w:val="21"/>
        </w:rPr>
        <w:fldChar w:fldCharType="end"/>
      </w:r>
      <w:r>
        <w:rPr>
          <w:spacing w:val="-41"/>
          <w:sz w:val="21"/>
          <w:szCs w:val="21"/>
        </w:rPr>
        <w:t xml:space="preserve"> </w:t>
      </w:r>
      <w:r>
        <w:rPr>
          <w:spacing w:val="-1"/>
          <w:sz w:val="21"/>
          <w:szCs w:val="21"/>
        </w:rPr>
        <w:t>项目在开展方案、可研、初步设计、施工图阶段时，设计人员配合发</w:t>
      </w:r>
      <w:r>
        <w:rPr>
          <w:spacing w:val="-2"/>
          <w:sz w:val="21"/>
          <w:szCs w:val="21"/>
        </w:rPr>
        <w:t>包人对专家、</w:t>
      </w:r>
    </w:p>
    <w:p>
      <w:pPr>
        <w:pStyle w:val="11"/>
        <w:spacing w:before="80" w:line="221" w:lineRule="auto"/>
        <w:ind w:left="28"/>
        <w:rPr>
          <w:sz w:val="21"/>
          <w:szCs w:val="21"/>
        </w:rPr>
      </w:pPr>
      <w:r>
        <w:rPr>
          <w:spacing w:val="-1"/>
          <w:sz w:val="21"/>
          <w:szCs w:val="21"/>
        </w:rPr>
        <w:t>咨询事务所、施工图审查单位及市城建委完成图纸交接工作。</w:t>
      </w:r>
    </w:p>
    <w:p>
      <w:pPr>
        <w:pStyle w:val="11"/>
        <w:spacing w:before="77" w:line="221" w:lineRule="auto"/>
        <w:ind w:left="444"/>
        <w:outlineLvl w:val="2"/>
        <w:rPr>
          <w:sz w:val="21"/>
          <w:szCs w:val="21"/>
        </w:rPr>
      </w:pPr>
      <w:r>
        <w:fldChar w:fldCharType="begin"/>
      </w:r>
      <w:r>
        <w:instrText xml:space="preserve"> HYPERLINK "3.1.2.10" </w:instrText>
      </w:r>
      <w:r>
        <w:fldChar w:fldCharType="separate"/>
      </w:r>
      <w:r>
        <w:rPr>
          <w:sz w:val="21"/>
          <w:szCs w:val="21"/>
        </w:rPr>
        <w:t>3.1.2.10</w:t>
      </w:r>
      <w:r>
        <w:rPr>
          <w:sz w:val="21"/>
          <w:szCs w:val="21"/>
        </w:rPr>
        <w:fldChar w:fldCharType="end"/>
      </w:r>
      <w:r>
        <w:rPr>
          <w:spacing w:val="-34"/>
          <w:sz w:val="21"/>
          <w:szCs w:val="21"/>
        </w:rPr>
        <w:t xml:space="preserve"> </w:t>
      </w:r>
      <w:r>
        <w:rPr>
          <w:sz w:val="21"/>
          <w:szCs w:val="21"/>
        </w:rPr>
        <w:t>设计人应按照发包人要求，编制合理的总</w:t>
      </w:r>
      <w:r>
        <w:rPr>
          <w:spacing w:val="-1"/>
          <w:sz w:val="21"/>
          <w:szCs w:val="21"/>
        </w:rPr>
        <w:t>进度计划及周密、细致的详细工作计划</w:t>
      </w:r>
    </w:p>
    <w:p>
      <w:pPr>
        <w:pStyle w:val="11"/>
        <w:spacing w:before="81" w:line="220" w:lineRule="auto"/>
        <w:ind w:left="20"/>
        <w:rPr>
          <w:sz w:val="21"/>
          <w:szCs w:val="21"/>
        </w:rPr>
      </w:pPr>
      <w:r>
        <w:rPr>
          <w:spacing w:val="-1"/>
          <w:sz w:val="21"/>
          <w:szCs w:val="21"/>
        </w:rPr>
        <w:t>供发包人审核，严格执行并接受发包人监督，确保有计划，更有实施。</w:t>
      </w:r>
    </w:p>
    <w:p>
      <w:pPr>
        <w:pStyle w:val="11"/>
        <w:spacing w:before="78" w:line="221" w:lineRule="auto"/>
        <w:ind w:left="444"/>
        <w:outlineLvl w:val="2"/>
        <w:rPr>
          <w:sz w:val="21"/>
          <w:szCs w:val="21"/>
        </w:rPr>
      </w:pPr>
      <w:r>
        <w:fldChar w:fldCharType="begin"/>
      </w:r>
      <w:r>
        <w:instrText xml:space="preserve"> HYPERLINK "3.1.2.11" </w:instrText>
      </w:r>
      <w:r>
        <w:fldChar w:fldCharType="separate"/>
      </w:r>
      <w:r>
        <w:rPr>
          <w:sz w:val="21"/>
          <w:szCs w:val="21"/>
        </w:rPr>
        <w:t>3.1.2.11</w:t>
      </w:r>
      <w:r>
        <w:rPr>
          <w:sz w:val="21"/>
          <w:szCs w:val="21"/>
        </w:rPr>
        <w:fldChar w:fldCharType="end"/>
      </w:r>
      <w:r>
        <w:rPr>
          <w:spacing w:val="-34"/>
          <w:sz w:val="21"/>
          <w:szCs w:val="21"/>
        </w:rPr>
        <w:t xml:space="preserve"> </w:t>
      </w:r>
      <w:r>
        <w:rPr>
          <w:sz w:val="21"/>
          <w:szCs w:val="21"/>
        </w:rPr>
        <w:t>设计人应从施工组织、重大施工方案的</w:t>
      </w:r>
      <w:r>
        <w:rPr>
          <w:spacing w:val="-1"/>
          <w:sz w:val="21"/>
          <w:szCs w:val="21"/>
        </w:rPr>
        <w:t>审查以及现场技术问题处理等方面，为业</w:t>
      </w:r>
    </w:p>
    <w:p>
      <w:pPr>
        <w:pStyle w:val="11"/>
        <w:spacing w:before="80" w:line="220" w:lineRule="auto"/>
        <w:ind w:left="22"/>
        <w:rPr>
          <w:sz w:val="21"/>
          <w:szCs w:val="21"/>
        </w:rPr>
      </w:pPr>
      <w:r>
        <w:rPr>
          <w:spacing w:val="-1"/>
          <w:sz w:val="21"/>
          <w:szCs w:val="21"/>
        </w:rPr>
        <w:t>主提供技术支持。</w:t>
      </w:r>
    </w:p>
    <w:p>
      <w:pPr>
        <w:pStyle w:val="11"/>
        <w:spacing w:before="78" w:line="221" w:lineRule="auto"/>
        <w:ind w:left="444"/>
        <w:outlineLvl w:val="2"/>
        <w:rPr>
          <w:sz w:val="21"/>
          <w:szCs w:val="21"/>
        </w:rPr>
      </w:pPr>
      <w:r>
        <w:fldChar w:fldCharType="begin"/>
      </w:r>
      <w:r>
        <w:instrText xml:space="preserve"> HYPERLINK "3.1.2.12" </w:instrText>
      </w:r>
      <w:r>
        <w:fldChar w:fldCharType="separate"/>
      </w:r>
      <w:r>
        <w:rPr>
          <w:sz w:val="21"/>
          <w:szCs w:val="21"/>
        </w:rPr>
        <w:t>3.1.2.12</w:t>
      </w:r>
      <w:r>
        <w:rPr>
          <w:sz w:val="21"/>
          <w:szCs w:val="21"/>
        </w:rPr>
        <w:fldChar w:fldCharType="end"/>
      </w:r>
      <w:r>
        <w:rPr>
          <w:spacing w:val="-38"/>
          <w:sz w:val="21"/>
          <w:szCs w:val="21"/>
        </w:rPr>
        <w:t xml:space="preserve"> </w:t>
      </w:r>
      <w:r>
        <w:rPr>
          <w:sz w:val="21"/>
          <w:szCs w:val="21"/>
        </w:rPr>
        <w:t>施工过程中，设计人应有责任和义务及时到现场解</w:t>
      </w:r>
      <w:r>
        <w:rPr>
          <w:spacing w:val="-1"/>
          <w:sz w:val="21"/>
          <w:szCs w:val="21"/>
        </w:rPr>
        <w:t>决施工中出现的问题。设计人</w:t>
      </w:r>
    </w:p>
    <w:p>
      <w:pPr>
        <w:pStyle w:val="11"/>
        <w:spacing w:before="80" w:line="221" w:lineRule="auto"/>
        <w:ind w:left="23"/>
        <w:rPr>
          <w:sz w:val="21"/>
          <w:szCs w:val="21"/>
        </w:rPr>
      </w:pPr>
      <w:r>
        <w:rPr>
          <w:sz w:val="21"/>
          <w:szCs w:val="21"/>
        </w:rPr>
        <w:t>须按投标承诺在处理工程存在问题时，在收到</w:t>
      </w:r>
      <w:r>
        <w:rPr>
          <w:spacing w:val="-1"/>
          <w:sz w:val="21"/>
          <w:szCs w:val="21"/>
        </w:rPr>
        <w:t>通知后 2 小时以内到达现场并主动解决问题。</w:t>
      </w:r>
    </w:p>
    <w:p>
      <w:pPr>
        <w:pStyle w:val="11"/>
        <w:spacing w:before="78" w:line="220" w:lineRule="auto"/>
        <w:ind w:left="444"/>
        <w:outlineLvl w:val="2"/>
        <w:rPr>
          <w:sz w:val="21"/>
          <w:szCs w:val="21"/>
        </w:rPr>
      </w:pPr>
      <w:r>
        <w:fldChar w:fldCharType="begin"/>
      </w:r>
      <w:r>
        <w:instrText xml:space="preserve"> HYPERLINK "3.1.2.13" </w:instrText>
      </w:r>
      <w:r>
        <w:fldChar w:fldCharType="separate"/>
      </w:r>
      <w:r>
        <w:rPr>
          <w:spacing w:val="-4"/>
          <w:sz w:val="21"/>
          <w:szCs w:val="21"/>
        </w:rPr>
        <w:t>3.1.2.13</w:t>
      </w:r>
      <w:r>
        <w:rPr>
          <w:spacing w:val="-4"/>
          <w:sz w:val="21"/>
          <w:szCs w:val="21"/>
        </w:rPr>
        <w:fldChar w:fldCharType="end"/>
      </w:r>
      <w:r>
        <w:rPr>
          <w:spacing w:val="-36"/>
          <w:sz w:val="21"/>
          <w:szCs w:val="21"/>
        </w:rPr>
        <w:t xml:space="preserve"> </w:t>
      </w:r>
      <w:r>
        <w:rPr>
          <w:spacing w:val="-4"/>
          <w:sz w:val="21"/>
          <w:szCs w:val="21"/>
        </w:rPr>
        <w:t>协助发包人确定相关建材的颜色、规格、样板；</w:t>
      </w:r>
      <w:r>
        <w:rPr>
          <w:spacing w:val="61"/>
          <w:sz w:val="21"/>
          <w:szCs w:val="21"/>
        </w:rPr>
        <w:t xml:space="preserve"> </w:t>
      </w:r>
      <w:r>
        <w:rPr>
          <w:spacing w:val="-4"/>
          <w:sz w:val="21"/>
          <w:szCs w:val="21"/>
        </w:rPr>
        <w:t>并对相关的</w:t>
      </w:r>
      <w:r>
        <w:rPr>
          <w:spacing w:val="-5"/>
          <w:sz w:val="21"/>
          <w:szCs w:val="21"/>
        </w:rPr>
        <w:t>设计图纸进行复核，</w:t>
      </w:r>
    </w:p>
    <w:p>
      <w:pPr>
        <w:pStyle w:val="11"/>
        <w:spacing w:before="81" w:line="220" w:lineRule="auto"/>
        <w:ind w:left="19"/>
        <w:rPr>
          <w:sz w:val="21"/>
          <w:szCs w:val="21"/>
        </w:rPr>
      </w:pPr>
      <w:r>
        <w:rPr>
          <w:spacing w:val="-1"/>
          <w:sz w:val="21"/>
          <w:szCs w:val="21"/>
        </w:rPr>
        <w:t>对需要盖章的资料给予配合，确保项目整体实施顺利。</w:t>
      </w:r>
    </w:p>
    <w:p>
      <w:pPr>
        <w:pStyle w:val="11"/>
        <w:spacing w:before="78" w:line="221" w:lineRule="auto"/>
        <w:ind w:left="444"/>
        <w:outlineLvl w:val="2"/>
        <w:rPr>
          <w:sz w:val="21"/>
          <w:szCs w:val="21"/>
        </w:rPr>
      </w:pPr>
      <w:r>
        <w:fldChar w:fldCharType="begin"/>
      </w:r>
      <w:r>
        <w:instrText xml:space="preserve"> HYPERLINK "3.1.2.14" </w:instrText>
      </w:r>
      <w:r>
        <w:fldChar w:fldCharType="separate"/>
      </w:r>
      <w:r>
        <w:rPr>
          <w:spacing w:val="-1"/>
          <w:sz w:val="21"/>
          <w:szCs w:val="21"/>
        </w:rPr>
        <w:t>3.1.2.14</w:t>
      </w:r>
      <w:r>
        <w:rPr>
          <w:spacing w:val="-1"/>
          <w:sz w:val="21"/>
          <w:szCs w:val="21"/>
        </w:rPr>
        <w:fldChar w:fldCharType="end"/>
      </w:r>
      <w:r>
        <w:rPr>
          <w:spacing w:val="-40"/>
          <w:sz w:val="21"/>
          <w:szCs w:val="21"/>
        </w:rPr>
        <w:t xml:space="preserve"> </w:t>
      </w:r>
      <w:r>
        <w:rPr>
          <w:spacing w:val="-1"/>
          <w:sz w:val="21"/>
          <w:szCs w:val="21"/>
        </w:rPr>
        <w:t>积极配合发包人进行项目的竣工验收结算和设计资料完善等工作。</w:t>
      </w:r>
    </w:p>
    <w:p>
      <w:pPr>
        <w:pStyle w:val="11"/>
        <w:spacing w:before="80" w:line="221" w:lineRule="auto"/>
        <w:ind w:left="444"/>
        <w:outlineLvl w:val="2"/>
        <w:rPr>
          <w:sz w:val="21"/>
          <w:szCs w:val="21"/>
        </w:rPr>
      </w:pPr>
      <w:r>
        <w:fldChar w:fldCharType="begin"/>
      </w:r>
      <w:r>
        <w:instrText xml:space="preserve"> HYPERLINK "3.1.2.15" </w:instrText>
      </w:r>
      <w:r>
        <w:fldChar w:fldCharType="separate"/>
      </w:r>
      <w:r>
        <w:rPr>
          <w:sz w:val="21"/>
          <w:szCs w:val="21"/>
        </w:rPr>
        <w:t>3.1.2.15</w:t>
      </w:r>
      <w:r>
        <w:rPr>
          <w:sz w:val="21"/>
          <w:szCs w:val="21"/>
        </w:rPr>
        <w:fldChar w:fldCharType="end"/>
      </w:r>
      <w:r>
        <w:rPr>
          <w:spacing w:val="-34"/>
          <w:sz w:val="21"/>
          <w:szCs w:val="21"/>
        </w:rPr>
        <w:t xml:space="preserve"> </w:t>
      </w:r>
      <w:r>
        <w:rPr>
          <w:sz w:val="21"/>
          <w:szCs w:val="21"/>
        </w:rPr>
        <w:t>设计人在方案设计及施工图设计过程中，</w:t>
      </w:r>
      <w:r>
        <w:rPr>
          <w:spacing w:val="-1"/>
          <w:sz w:val="21"/>
          <w:szCs w:val="21"/>
        </w:rPr>
        <w:t>在不违反国家规定的设计标准和规程范</w:t>
      </w:r>
    </w:p>
    <w:p>
      <w:pPr>
        <w:pStyle w:val="11"/>
        <w:spacing w:before="77" w:line="220" w:lineRule="auto"/>
        <w:ind w:left="39"/>
        <w:rPr>
          <w:sz w:val="21"/>
          <w:szCs w:val="21"/>
        </w:rPr>
      </w:pPr>
      <w:r>
        <w:rPr>
          <w:spacing w:val="-3"/>
          <w:sz w:val="21"/>
          <w:szCs w:val="21"/>
        </w:rPr>
        <w:t>围内，尽可能地为发包人降低工程成本。</w:t>
      </w:r>
    </w:p>
    <w:p>
      <w:pPr>
        <w:pStyle w:val="11"/>
        <w:spacing w:before="82" w:line="220" w:lineRule="auto"/>
        <w:ind w:left="444"/>
        <w:outlineLvl w:val="2"/>
        <w:rPr>
          <w:sz w:val="21"/>
          <w:szCs w:val="21"/>
        </w:rPr>
      </w:pPr>
      <w:r>
        <w:fldChar w:fldCharType="begin"/>
      </w:r>
      <w:r>
        <w:instrText xml:space="preserve"> HYPERLINK "3.1.2.16" </w:instrText>
      </w:r>
      <w:r>
        <w:fldChar w:fldCharType="separate"/>
      </w:r>
      <w:r>
        <w:rPr>
          <w:sz w:val="21"/>
          <w:szCs w:val="21"/>
        </w:rPr>
        <w:t>3.1.2.16</w:t>
      </w:r>
      <w:r>
        <w:rPr>
          <w:sz w:val="21"/>
          <w:szCs w:val="21"/>
        </w:rPr>
        <w:fldChar w:fldCharType="end"/>
      </w:r>
      <w:r>
        <w:rPr>
          <w:spacing w:val="-33"/>
          <w:sz w:val="21"/>
          <w:szCs w:val="21"/>
        </w:rPr>
        <w:t xml:space="preserve"> </w:t>
      </w:r>
      <w:r>
        <w:rPr>
          <w:sz w:val="21"/>
          <w:szCs w:val="21"/>
        </w:rPr>
        <w:t>设计人应按投标文件承诺提供配备本项目设</w:t>
      </w:r>
      <w:r>
        <w:rPr>
          <w:spacing w:val="-1"/>
          <w:sz w:val="21"/>
          <w:szCs w:val="21"/>
        </w:rPr>
        <w:t>计人员，人员不少于  人，其中道路</w:t>
      </w:r>
    </w:p>
    <w:p>
      <w:pPr>
        <w:pStyle w:val="11"/>
        <w:spacing w:before="78" w:line="221" w:lineRule="auto"/>
        <w:ind w:left="21"/>
        <w:rPr>
          <w:sz w:val="21"/>
          <w:szCs w:val="21"/>
        </w:rPr>
      </w:pPr>
      <w:r>
        <w:rPr>
          <w:sz w:val="21"/>
          <w:szCs w:val="21"/>
        </w:rPr>
        <w:t>专业 人、给排水专业   人、概预算专业  人。专业负责人员中具有中级职称以</w:t>
      </w:r>
      <w:r>
        <w:rPr>
          <w:spacing w:val="-1"/>
          <w:sz w:val="21"/>
          <w:szCs w:val="21"/>
        </w:rPr>
        <w:t>上。</w:t>
      </w:r>
    </w:p>
    <w:p>
      <w:pPr>
        <w:pStyle w:val="11"/>
        <w:spacing w:before="80" w:line="221" w:lineRule="auto"/>
        <w:ind w:left="444"/>
        <w:outlineLvl w:val="2"/>
        <w:rPr>
          <w:sz w:val="21"/>
          <w:szCs w:val="21"/>
        </w:rPr>
      </w:pPr>
      <w:r>
        <w:rPr>
          <w:spacing w:val="-3"/>
          <w:sz w:val="21"/>
          <w:szCs w:val="21"/>
        </w:rPr>
        <w:t>3.2</w:t>
      </w:r>
      <w:r>
        <w:rPr>
          <w:spacing w:val="14"/>
          <w:sz w:val="21"/>
          <w:szCs w:val="21"/>
        </w:rPr>
        <w:t xml:space="preserve"> </w:t>
      </w:r>
      <w:r>
        <w:rPr>
          <w:spacing w:val="-3"/>
          <w:sz w:val="21"/>
          <w:szCs w:val="21"/>
        </w:rPr>
        <w:t>项目负责人</w:t>
      </w:r>
    </w:p>
    <w:p>
      <w:pPr>
        <w:pStyle w:val="11"/>
        <w:spacing w:before="77" w:line="221" w:lineRule="auto"/>
        <w:ind w:left="444"/>
        <w:rPr>
          <w:sz w:val="21"/>
          <w:szCs w:val="21"/>
        </w:rPr>
      </w:pPr>
      <w:r>
        <w:rPr>
          <w:spacing w:val="-1"/>
          <w:sz w:val="21"/>
          <w:szCs w:val="21"/>
        </w:rPr>
        <w:t>3.2.1 项目负责人</w:t>
      </w:r>
    </w:p>
    <w:p>
      <w:pPr>
        <w:pStyle w:val="11"/>
        <w:spacing w:before="83" w:line="285" w:lineRule="auto"/>
        <w:ind w:left="440" w:right="2392"/>
        <w:rPr>
          <w:spacing w:val="4"/>
          <w:sz w:val="21"/>
          <w:szCs w:val="21"/>
        </w:rPr>
      </w:pPr>
      <w:r>
        <w:rPr>
          <w:spacing w:val="-7"/>
          <w:sz w:val="21"/>
          <w:szCs w:val="21"/>
        </w:rPr>
        <w:t>姓</w:t>
      </w:r>
      <w:r>
        <w:rPr>
          <w:spacing w:val="2"/>
          <w:sz w:val="21"/>
          <w:szCs w:val="21"/>
        </w:rPr>
        <w:t xml:space="preserve">    </w:t>
      </w:r>
      <w:r>
        <w:rPr>
          <w:spacing w:val="-7"/>
          <w:sz w:val="21"/>
          <w:szCs w:val="21"/>
        </w:rPr>
        <w:t>名</w:t>
      </w:r>
      <w:r>
        <w:rPr>
          <w:spacing w:val="-27"/>
          <w:sz w:val="21"/>
          <w:szCs w:val="21"/>
        </w:rPr>
        <w:t>：</w:t>
      </w:r>
      <w:r>
        <w:rPr>
          <w:sz w:val="21"/>
          <w:szCs w:val="21"/>
          <w:u w:val="single" w:color="auto"/>
        </w:rPr>
        <w:t xml:space="preserve">                                             </w:t>
      </w:r>
      <w:r>
        <w:rPr>
          <w:spacing w:val="-27"/>
          <w:sz w:val="21"/>
          <w:szCs w:val="21"/>
        </w:rPr>
        <w:t>；</w:t>
      </w:r>
    </w:p>
    <w:p>
      <w:pPr>
        <w:pStyle w:val="11"/>
        <w:spacing w:before="83" w:line="285" w:lineRule="auto"/>
        <w:ind w:left="440" w:right="2392"/>
        <w:rPr>
          <w:spacing w:val="1"/>
          <w:sz w:val="21"/>
          <w:szCs w:val="21"/>
        </w:rPr>
      </w:pPr>
      <w:r>
        <w:rPr>
          <w:spacing w:val="-1"/>
          <w:sz w:val="21"/>
          <w:szCs w:val="21"/>
        </w:rPr>
        <w:t>执业资格及等级</w:t>
      </w:r>
      <w:r>
        <w:rPr>
          <w:spacing w:val="-25"/>
          <w:sz w:val="21"/>
          <w:szCs w:val="21"/>
        </w:rPr>
        <w:t>：</w:t>
      </w:r>
      <w:r>
        <w:rPr>
          <w:spacing w:val="3"/>
          <w:sz w:val="21"/>
          <w:szCs w:val="21"/>
          <w:u w:val="single" w:color="auto"/>
        </w:rPr>
        <w:t xml:space="preserve">                             </w:t>
      </w:r>
      <w:r>
        <w:rPr>
          <w:spacing w:val="2"/>
          <w:sz w:val="21"/>
          <w:szCs w:val="21"/>
          <w:u w:val="single" w:color="auto"/>
        </w:rPr>
        <w:t xml:space="preserve">         </w:t>
      </w:r>
      <w:r>
        <w:rPr>
          <w:spacing w:val="-25"/>
          <w:sz w:val="21"/>
          <w:szCs w:val="21"/>
        </w:rPr>
        <w:t>；</w:t>
      </w:r>
    </w:p>
    <w:p>
      <w:pPr>
        <w:pStyle w:val="11"/>
        <w:spacing w:before="83" w:line="285" w:lineRule="auto"/>
        <w:ind w:left="440" w:right="2392"/>
        <w:rPr>
          <w:spacing w:val="1"/>
          <w:sz w:val="21"/>
          <w:szCs w:val="21"/>
        </w:rPr>
      </w:pPr>
      <w:r>
        <w:rPr>
          <w:spacing w:val="-1"/>
          <w:sz w:val="21"/>
          <w:szCs w:val="21"/>
        </w:rPr>
        <w:t>注册证书号</w:t>
      </w:r>
      <w:r>
        <w:rPr>
          <w:spacing w:val="-26"/>
          <w:sz w:val="21"/>
          <w:szCs w:val="21"/>
        </w:rPr>
        <w:t>：</w:t>
      </w:r>
      <w:r>
        <w:rPr>
          <w:sz w:val="21"/>
          <w:szCs w:val="21"/>
          <w:u w:val="single" w:color="auto"/>
        </w:rPr>
        <w:t xml:space="preserve">                                           </w:t>
      </w:r>
      <w:r>
        <w:rPr>
          <w:spacing w:val="-26"/>
          <w:sz w:val="21"/>
          <w:szCs w:val="21"/>
        </w:rPr>
        <w:t>；</w:t>
      </w:r>
    </w:p>
    <w:p>
      <w:pPr>
        <w:pStyle w:val="11"/>
        <w:spacing w:before="83" w:line="285" w:lineRule="auto"/>
        <w:ind w:left="440" w:right="2392"/>
        <w:rPr>
          <w:spacing w:val="2"/>
          <w:sz w:val="21"/>
          <w:szCs w:val="21"/>
        </w:rPr>
      </w:pPr>
      <w:r>
        <w:rPr>
          <w:spacing w:val="-2"/>
          <w:sz w:val="21"/>
          <w:szCs w:val="21"/>
        </w:rPr>
        <w:t>联系电话</w:t>
      </w:r>
      <w:r>
        <w:rPr>
          <w:spacing w:val="-25"/>
          <w:sz w:val="21"/>
          <w:szCs w:val="21"/>
        </w:rPr>
        <w:t>：</w:t>
      </w:r>
      <w:r>
        <w:rPr>
          <w:sz w:val="21"/>
          <w:szCs w:val="21"/>
          <w:u w:val="single" w:color="auto"/>
        </w:rPr>
        <w:t xml:space="preserve">                                             </w:t>
      </w:r>
      <w:r>
        <w:rPr>
          <w:spacing w:val="-25"/>
          <w:sz w:val="21"/>
          <w:szCs w:val="21"/>
        </w:rPr>
        <w:t>；</w:t>
      </w:r>
    </w:p>
    <w:p>
      <w:pPr>
        <w:pStyle w:val="11"/>
        <w:spacing w:before="83" w:line="285" w:lineRule="auto"/>
        <w:ind w:left="440" w:right="2392"/>
        <w:rPr>
          <w:spacing w:val="2"/>
          <w:sz w:val="21"/>
          <w:szCs w:val="21"/>
        </w:rPr>
      </w:pPr>
      <w:r>
        <w:rPr>
          <w:spacing w:val="5"/>
          <w:sz w:val="21"/>
          <w:szCs w:val="21"/>
        </w:rPr>
        <w:t>电子信箱</w:t>
      </w:r>
      <w:r>
        <w:rPr>
          <w:spacing w:val="-39"/>
          <w:sz w:val="21"/>
          <w:szCs w:val="21"/>
        </w:rPr>
        <w:t>：</w:t>
      </w:r>
      <w:r>
        <w:rPr>
          <w:sz w:val="21"/>
          <w:szCs w:val="21"/>
          <w:u w:val="single" w:color="auto"/>
        </w:rPr>
        <w:t xml:space="preserve">                                             </w:t>
      </w:r>
      <w:r>
        <w:rPr>
          <w:spacing w:val="-39"/>
          <w:sz w:val="21"/>
          <w:szCs w:val="21"/>
        </w:rPr>
        <w:t>；</w:t>
      </w:r>
    </w:p>
    <w:p>
      <w:pPr>
        <w:pStyle w:val="11"/>
        <w:spacing w:before="83" w:line="285" w:lineRule="auto"/>
        <w:ind w:left="440" w:right="2392"/>
        <w:rPr>
          <w:rFonts w:ascii="Arial"/>
          <w:sz w:val="21"/>
        </w:rPr>
      </w:pPr>
      <w:r>
        <w:rPr>
          <w:spacing w:val="-2"/>
          <w:sz w:val="21"/>
          <w:szCs w:val="21"/>
        </w:rPr>
        <w:t>通信地址</w:t>
      </w:r>
      <w:r>
        <w:rPr>
          <w:spacing w:val="-25"/>
          <w:sz w:val="21"/>
          <w:szCs w:val="21"/>
        </w:rPr>
        <w:t>：</w:t>
      </w:r>
      <w:r>
        <w:rPr>
          <w:sz w:val="21"/>
          <w:szCs w:val="21"/>
          <w:u w:val="single" w:color="auto"/>
        </w:rPr>
        <w:t xml:space="preserve">                                             </w:t>
      </w:r>
      <w:r>
        <w:rPr>
          <w:spacing w:val="-25"/>
          <w:sz w:val="21"/>
          <w:szCs w:val="21"/>
        </w:rPr>
        <w:t>；</w:t>
      </w:r>
    </w:p>
    <w:p>
      <w:pPr>
        <w:pStyle w:val="11"/>
        <w:spacing w:before="68" w:line="278" w:lineRule="auto"/>
        <w:ind w:left="20" w:firstLine="423"/>
        <w:rPr>
          <w:sz w:val="21"/>
          <w:szCs w:val="21"/>
        </w:rPr>
      </w:pPr>
      <w:r>
        <w:rPr>
          <w:spacing w:val="-2"/>
          <w:sz w:val="21"/>
          <w:szCs w:val="21"/>
        </w:rPr>
        <w:t>设计人对项目负责人的授权范围如下：</w:t>
      </w:r>
      <w:r>
        <w:rPr>
          <w:spacing w:val="-2"/>
          <w:sz w:val="21"/>
          <w:szCs w:val="21"/>
          <w:u w:val="single" w:color="auto"/>
        </w:rPr>
        <w:t xml:space="preserve">    按合同要求负责</w:t>
      </w:r>
      <w:r>
        <w:rPr>
          <w:spacing w:val="-3"/>
          <w:sz w:val="21"/>
          <w:szCs w:val="21"/>
          <w:u w:val="single" w:color="auto"/>
        </w:rPr>
        <w:t>与本项目设计有关的一切事物，</w:t>
      </w:r>
      <w:r>
        <w:rPr>
          <w:sz w:val="21"/>
          <w:szCs w:val="21"/>
        </w:rPr>
        <w:t xml:space="preserve"> </w:t>
      </w:r>
      <w:r>
        <w:rPr>
          <w:spacing w:val="-1"/>
          <w:sz w:val="21"/>
          <w:szCs w:val="21"/>
          <w:u w:val="single" w:color="auto"/>
        </w:rPr>
        <w:t>包括项目的组织、协调相关工作</w:t>
      </w:r>
      <w:r>
        <w:rPr>
          <w:spacing w:val="37"/>
          <w:sz w:val="21"/>
          <w:szCs w:val="21"/>
          <w:u w:val="single" w:color="auto"/>
        </w:rPr>
        <w:t xml:space="preserve">   </w:t>
      </w:r>
      <w:r>
        <w:rPr>
          <w:spacing w:val="-1"/>
          <w:sz w:val="21"/>
          <w:szCs w:val="21"/>
        </w:rPr>
        <w:t>。</w:t>
      </w:r>
    </w:p>
    <w:p>
      <w:pPr>
        <w:pStyle w:val="11"/>
        <w:spacing w:before="27" w:line="220" w:lineRule="auto"/>
        <w:ind w:left="444"/>
        <w:rPr>
          <w:sz w:val="21"/>
          <w:szCs w:val="21"/>
        </w:rPr>
      </w:pPr>
      <w:r>
        <w:rPr>
          <w:sz w:val="21"/>
          <w:szCs w:val="21"/>
        </w:rPr>
        <w:t>3.2.2 设计人更换项目负责人的，应提前</w:t>
      </w:r>
      <w:r>
        <w:rPr>
          <w:sz w:val="21"/>
          <w:szCs w:val="21"/>
          <w:u w:val="single" w:color="auto"/>
        </w:rPr>
        <w:t xml:space="preserve"> 7 </w:t>
      </w:r>
      <w:r>
        <w:rPr>
          <w:spacing w:val="-1"/>
          <w:sz w:val="21"/>
          <w:szCs w:val="21"/>
        </w:rPr>
        <w:t>天书面通知发包人。</w:t>
      </w:r>
    </w:p>
    <w:p>
      <w:pPr>
        <w:pStyle w:val="11"/>
        <w:spacing w:before="82" w:line="284" w:lineRule="auto"/>
        <w:ind w:left="21" w:right="57" w:firstLine="422"/>
        <w:rPr>
          <w:sz w:val="21"/>
          <w:szCs w:val="21"/>
        </w:rPr>
      </w:pPr>
      <w:r>
        <w:rPr>
          <w:spacing w:val="-1"/>
          <w:sz w:val="21"/>
          <w:szCs w:val="21"/>
        </w:rPr>
        <w:t>设计人擅自更换项目负责人的违约责任：</w:t>
      </w:r>
      <w:r>
        <w:rPr>
          <w:spacing w:val="-1"/>
          <w:sz w:val="21"/>
          <w:szCs w:val="21"/>
          <w:u w:val="single" w:color="auto"/>
        </w:rPr>
        <w:t xml:space="preserve"> 设计人擅自更换项目负</w:t>
      </w:r>
      <w:r>
        <w:rPr>
          <w:spacing w:val="-2"/>
          <w:sz w:val="21"/>
          <w:szCs w:val="21"/>
          <w:u w:val="single" w:color="auto"/>
        </w:rPr>
        <w:t>责人的违约责任：设计人</w:t>
      </w:r>
      <w:r>
        <w:rPr>
          <w:sz w:val="21"/>
          <w:szCs w:val="21"/>
        </w:rPr>
        <w:t xml:space="preserve"> </w:t>
      </w:r>
      <w:r>
        <w:rPr>
          <w:spacing w:val="3"/>
          <w:sz w:val="21"/>
          <w:szCs w:val="21"/>
          <w:u w:val="single" w:color="auto"/>
        </w:rPr>
        <w:t>擅自更换项目设计负责人或关键人员，发包人按每人每次向设计人索赔设计费的</w:t>
      </w:r>
      <w:r>
        <w:rPr>
          <w:spacing w:val="34"/>
          <w:sz w:val="21"/>
          <w:szCs w:val="21"/>
          <w:u w:val="single" w:color="auto"/>
        </w:rPr>
        <w:t xml:space="preserve"> </w:t>
      </w:r>
      <w:r>
        <w:rPr>
          <w:spacing w:val="3"/>
          <w:sz w:val="21"/>
          <w:szCs w:val="21"/>
          <w:u w:val="single" w:color="auto"/>
        </w:rPr>
        <w:t>5%（百分之</w:t>
      </w:r>
      <w:r>
        <w:rPr>
          <w:spacing w:val="-38"/>
          <w:sz w:val="21"/>
          <w:szCs w:val="21"/>
          <w:u w:val="single" w:color="auto"/>
        </w:rPr>
        <w:t>五）。</w:t>
      </w:r>
    </w:p>
    <w:p>
      <w:pPr>
        <w:pStyle w:val="11"/>
        <w:keepNext w:val="0"/>
        <w:keepLines w:val="0"/>
        <w:pageBreakBefore w:val="0"/>
        <w:widowControl/>
        <w:kinsoku/>
        <w:wordWrap/>
        <w:overflowPunct/>
        <w:topLinePunct w:val="0"/>
        <w:autoSpaceDE/>
        <w:autoSpaceDN/>
        <w:bidi w:val="0"/>
        <w:adjustRightInd/>
        <w:snapToGrid/>
        <w:spacing w:before="0" w:line="240" w:lineRule="auto"/>
        <w:ind w:left="-200" w:leftChars="0" w:right="0" w:firstLine="0" w:firstLineChars="0"/>
        <w:textAlignment w:val="auto"/>
        <w:outlineLvl w:val="2"/>
        <w:rPr>
          <w:sz w:val="21"/>
          <w:szCs w:val="21"/>
        </w:rPr>
      </w:pPr>
      <w:r>
        <w:rPr>
          <w:spacing w:val="-1"/>
          <w:sz w:val="21"/>
          <w:szCs w:val="21"/>
        </w:rPr>
        <w:t>3.2.3 发包人有权书面通知设计人更换其认为不称职的项目负</w:t>
      </w:r>
      <w:r>
        <w:rPr>
          <w:spacing w:val="-2"/>
          <w:sz w:val="21"/>
          <w:szCs w:val="21"/>
        </w:rPr>
        <w:t>责人，设计人应在收到书面</w:t>
      </w:r>
      <w:r>
        <w:rPr>
          <w:spacing w:val="-1"/>
          <w:sz w:val="21"/>
          <w:szCs w:val="21"/>
        </w:rPr>
        <w:t>更换通知后 7 天内更换项目负责人。更换的项目负责人不得低于投标时承诺投</w:t>
      </w:r>
      <w:r>
        <w:rPr>
          <w:spacing w:val="-2"/>
          <w:sz w:val="21"/>
          <w:szCs w:val="21"/>
        </w:rPr>
        <w:t>入项目负责人的</w:t>
      </w:r>
      <w:r>
        <w:rPr>
          <w:sz w:val="21"/>
          <w:szCs w:val="21"/>
        </w:rPr>
        <w:t xml:space="preserve"> </w:t>
      </w:r>
      <w:r>
        <w:rPr>
          <w:spacing w:val="-1"/>
          <w:sz w:val="21"/>
          <w:szCs w:val="21"/>
        </w:rPr>
        <w:t>标准。设计人无正当理由拒绝更换项目负责人的违约责任： 设计人的项目</w:t>
      </w:r>
      <w:r>
        <w:rPr>
          <w:spacing w:val="-2"/>
          <w:sz w:val="21"/>
          <w:szCs w:val="21"/>
        </w:rPr>
        <w:t>负责人或关键人员不</w:t>
      </w:r>
      <w:r>
        <w:rPr>
          <w:sz w:val="21"/>
          <w:szCs w:val="21"/>
        </w:rPr>
        <w:t xml:space="preserve"> </w:t>
      </w:r>
      <w:r>
        <w:rPr>
          <w:spacing w:val="1"/>
          <w:sz w:val="21"/>
          <w:szCs w:val="21"/>
        </w:rPr>
        <w:t>能很好地履行合同服务或服务质量达不到发包人要求，发包人有权要求设计人限时更换人员，</w:t>
      </w:r>
      <w:r>
        <w:rPr>
          <w:spacing w:val="5"/>
          <w:sz w:val="21"/>
          <w:szCs w:val="21"/>
        </w:rPr>
        <w:t xml:space="preserve"> </w:t>
      </w:r>
      <w:r>
        <w:rPr>
          <w:spacing w:val="-3"/>
          <w:sz w:val="21"/>
          <w:szCs w:val="21"/>
        </w:rPr>
        <w:t>如设计人无正当理由拒绝更换的，发包人按每人每次向设计人索赔设计费的5%（百分之五）。</w:t>
      </w:r>
    </w:p>
    <w:p>
      <w:pPr>
        <w:pStyle w:val="11"/>
        <w:spacing w:before="32" w:line="222" w:lineRule="auto"/>
        <w:ind w:left="444"/>
        <w:outlineLvl w:val="2"/>
        <w:rPr>
          <w:sz w:val="21"/>
          <w:szCs w:val="21"/>
        </w:rPr>
      </w:pPr>
      <w:r>
        <w:rPr>
          <w:spacing w:val="-3"/>
          <w:sz w:val="21"/>
          <w:szCs w:val="21"/>
        </w:rPr>
        <w:t>3.3</w:t>
      </w:r>
      <w:r>
        <w:rPr>
          <w:spacing w:val="14"/>
          <w:sz w:val="21"/>
          <w:szCs w:val="21"/>
        </w:rPr>
        <w:t xml:space="preserve"> </w:t>
      </w:r>
      <w:r>
        <w:rPr>
          <w:spacing w:val="-3"/>
          <w:sz w:val="21"/>
          <w:szCs w:val="21"/>
        </w:rPr>
        <w:t>设计人人员</w:t>
      </w:r>
    </w:p>
    <w:p>
      <w:pPr>
        <w:pStyle w:val="11"/>
        <w:spacing w:before="76" w:line="219" w:lineRule="auto"/>
        <w:ind w:left="444"/>
        <w:rPr>
          <w:spacing w:val="-1"/>
          <w:sz w:val="21"/>
          <w:szCs w:val="21"/>
        </w:rPr>
      </w:pPr>
      <w:r>
        <w:rPr>
          <w:spacing w:val="-1"/>
          <w:sz w:val="21"/>
          <w:szCs w:val="21"/>
        </w:rPr>
        <w:t>3.3.1 设计人提交项目管理机构及人员安排报告的期限</w:t>
      </w:r>
      <w:r>
        <w:rPr>
          <w:spacing w:val="-1"/>
          <w:sz w:val="21"/>
          <w:szCs w:val="21"/>
          <w:u w:val="single" w:color="auto"/>
        </w:rPr>
        <w:t xml:space="preserve">   合同签订后</w:t>
      </w:r>
      <w:r>
        <w:rPr>
          <w:spacing w:val="-26"/>
          <w:sz w:val="21"/>
          <w:szCs w:val="21"/>
          <w:u w:val="single" w:color="auto"/>
        </w:rPr>
        <w:t xml:space="preserve"> </w:t>
      </w:r>
      <w:r>
        <w:rPr>
          <w:spacing w:val="-1"/>
          <w:sz w:val="21"/>
          <w:szCs w:val="21"/>
          <w:u w:val="single" w:color="auto"/>
        </w:rPr>
        <w:t>5</w:t>
      </w:r>
      <w:r>
        <w:rPr>
          <w:spacing w:val="-43"/>
          <w:sz w:val="21"/>
          <w:szCs w:val="21"/>
          <w:u w:val="single" w:color="auto"/>
        </w:rPr>
        <w:t xml:space="preserve"> </w:t>
      </w:r>
      <w:r>
        <w:rPr>
          <w:spacing w:val="-1"/>
          <w:sz w:val="21"/>
          <w:szCs w:val="21"/>
          <w:u w:val="single" w:color="auto"/>
        </w:rPr>
        <w:t xml:space="preserve">个日历日内  </w:t>
      </w:r>
      <w:r>
        <w:rPr>
          <w:spacing w:val="-1"/>
          <w:sz w:val="21"/>
          <w:szCs w:val="21"/>
        </w:rPr>
        <w:t>。</w:t>
      </w:r>
    </w:p>
    <w:p>
      <w:pPr>
        <w:pStyle w:val="11"/>
        <w:spacing w:before="76" w:line="219" w:lineRule="auto"/>
        <w:ind w:left="-199" w:leftChars="-95" w:firstLine="0" w:firstLineChars="0"/>
        <w:rPr>
          <w:sz w:val="21"/>
          <w:szCs w:val="21"/>
        </w:rPr>
      </w:pPr>
      <w:r>
        <w:rPr>
          <w:spacing w:val="1"/>
          <w:sz w:val="21"/>
          <w:szCs w:val="21"/>
        </w:rPr>
        <w:t>3.3.2 设计人无正当理由拒绝撤换主要设计人员的违约责任：</w:t>
      </w:r>
      <w:r>
        <w:rPr>
          <w:spacing w:val="1"/>
          <w:sz w:val="21"/>
          <w:szCs w:val="21"/>
          <w:u w:val="single" w:color="auto"/>
        </w:rPr>
        <w:t xml:space="preserve">  发包人有权向设计人处以</w:t>
      </w:r>
      <w:r>
        <w:rPr>
          <w:spacing w:val="7"/>
          <w:sz w:val="21"/>
          <w:szCs w:val="21"/>
        </w:rPr>
        <w:t xml:space="preserve"> </w:t>
      </w:r>
      <w:r>
        <w:rPr>
          <w:spacing w:val="-3"/>
          <w:sz w:val="21"/>
          <w:szCs w:val="21"/>
          <w:u w:val="single" w:color="auto"/>
        </w:rPr>
        <w:t>10000</w:t>
      </w:r>
      <w:r>
        <w:rPr>
          <w:spacing w:val="-45"/>
          <w:sz w:val="21"/>
          <w:szCs w:val="21"/>
          <w:u w:val="single" w:color="auto"/>
        </w:rPr>
        <w:t xml:space="preserve"> </w:t>
      </w:r>
      <w:r>
        <w:rPr>
          <w:spacing w:val="-3"/>
          <w:sz w:val="21"/>
          <w:szCs w:val="21"/>
          <w:u w:val="single" w:color="auto"/>
        </w:rPr>
        <w:t>元罚款/人</w:t>
      </w:r>
      <w:r>
        <w:rPr>
          <w:spacing w:val="-24"/>
          <w:sz w:val="21"/>
          <w:szCs w:val="21"/>
          <w:u w:val="single" w:color="auto"/>
        </w:rPr>
        <w:t xml:space="preserve"> </w:t>
      </w:r>
      <w:r>
        <w:rPr>
          <w:spacing w:val="-3"/>
          <w:sz w:val="21"/>
          <w:szCs w:val="21"/>
          <w:u w:val="single" w:color="auto"/>
        </w:rPr>
        <w:t>·天，设计人需承担违约给发包人造成的一切损失及责</w:t>
      </w:r>
      <w:r>
        <w:rPr>
          <w:spacing w:val="-4"/>
          <w:sz w:val="21"/>
          <w:szCs w:val="21"/>
          <w:u w:val="single" w:color="auto"/>
        </w:rPr>
        <w:t>任。</w:t>
      </w:r>
    </w:p>
    <w:p>
      <w:pPr>
        <w:pStyle w:val="11"/>
        <w:keepNext w:val="0"/>
        <w:keepLines w:val="0"/>
        <w:pageBreakBefore w:val="0"/>
        <w:widowControl/>
        <w:kinsoku/>
        <w:wordWrap/>
        <w:overflowPunct/>
        <w:topLinePunct w:val="0"/>
        <w:autoSpaceDE/>
        <w:autoSpaceDN/>
        <w:bidi w:val="0"/>
        <w:adjustRightInd/>
        <w:snapToGrid/>
        <w:spacing w:before="0" w:line="281" w:lineRule="auto"/>
        <w:ind w:left="-199" w:leftChars="-95" w:right="65" w:firstLine="0" w:firstLineChars="0"/>
        <w:jc w:val="both"/>
        <w:textAlignment w:val="auto"/>
        <w:rPr>
          <w:sz w:val="21"/>
          <w:szCs w:val="21"/>
        </w:rPr>
      </w:pPr>
      <w:r>
        <w:rPr>
          <w:spacing w:val="-3"/>
          <w:sz w:val="21"/>
          <w:szCs w:val="21"/>
        </w:rPr>
        <w:t>以上（专用条款的</w:t>
      </w:r>
      <w:r>
        <w:rPr>
          <w:spacing w:val="-40"/>
          <w:sz w:val="21"/>
          <w:szCs w:val="21"/>
        </w:rPr>
        <w:t xml:space="preserve"> </w:t>
      </w:r>
      <w:r>
        <w:rPr>
          <w:spacing w:val="-3"/>
          <w:sz w:val="21"/>
          <w:szCs w:val="21"/>
        </w:rPr>
        <w:t>3.2.2、3.2.3、3.3.2）有关违约处罚，所有违约金全部从设计人</w:t>
      </w:r>
      <w:r>
        <w:rPr>
          <w:spacing w:val="-4"/>
          <w:sz w:val="21"/>
          <w:szCs w:val="21"/>
        </w:rPr>
        <w:t>履约保</w:t>
      </w:r>
      <w:r>
        <w:rPr>
          <w:sz w:val="21"/>
          <w:szCs w:val="21"/>
        </w:rPr>
        <w:t xml:space="preserve"> </w:t>
      </w:r>
      <w:r>
        <w:rPr>
          <w:spacing w:val="1"/>
          <w:sz w:val="21"/>
          <w:szCs w:val="21"/>
        </w:rPr>
        <w:t>证金中扣除。在本合同期内，履约保证金因设计人违约而扣除罚金后，设计人应在接收到发包</w:t>
      </w:r>
      <w:r>
        <w:rPr>
          <w:spacing w:val="9"/>
          <w:sz w:val="21"/>
          <w:szCs w:val="21"/>
        </w:rPr>
        <w:t xml:space="preserve"> </w:t>
      </w:r>
      <w:r>
        <w:rPr>
          <w:spacing w:val="-3"/>
          <w:sz w:val="21"/>
          <w:szCs w:val="21"/>
        </w:rPr>
        <w:t>人通知后</w:t>
      </w:r>
      <w:r>
        <w:rPr>
          <w:spacing w:val="-25"/>
          <w:sz w:val="21"/>
          <w:szCs w:val="21"/>
        </w:rPr>
        <w:t xml:space="preserve"> </w:t>
      </w:r>
      <w:r>
        <w:rPr>
          <w:spacing w:val="-3"/>
          <w:sz w:val="21"/>
          <w:szCs w:val="21"/>
        </w:rPr>
        <w:t>5</w:t>
      </w:r>
      <w:r>
        <w:rPr>
          <w:spacing w:val="-46"/>
          <w:sz w:val="21"/>
          <w:szCs w:val="21"/>
        </w:rPr>
        <w:t xml:space="preserve"> </w:t>
      </w:r>
      <w:r>
        <w:rPr>
          <w:spacing w:val="-3"/>
          <w:sz w:val="21"/>
          <w:szCs w:val="21"/>
        </w:rPr>
        <w:t>个工作日内补足履约保证金。</w:t>
      </w:r>
    </w:p>
    <w:p>
      <w:pPr>
        <w:pStyle w:val="11"/>
        <w:spacing w:before="30" w:line="221" w:lineRule="auto"/>
        <w:ind w:left="444"/>
        <w:outlineLvl w:val="2"/>
        <w:rPr>
          <w:sz w:val="21"/>
          <w:szCs w:val="21"/>
        </w:rPr>
      </w:pPr>
      <w:r>
        <w:rPr>
          <w:spacing w:val="-3"/>
          <w:sz w:val="21"/>
          <w:szCs w:val="21"/>
        </w:rPr>
        <w:t>3.4</w:t>
      </w:r>
      <w:r>
        <w:rPr>
          <w:spacing w:val="12"/>
          <w:sz w:val="21"/>
          <w:szCs w:val="21"/>
        </w:rPr>
        <w:t xml:space="preserve"> </w:t>
      </w:r>
      <w:r>
        <w:rPr>
          <w:spacing w:val="-3"/>
          <w:sz w:val="21"/>
          <w:szCs w:val="21"/>
        </w:rPr>
        <w:t>设计分包</w:t>
      </w:r>
    </w:p>
    <w:p>
      <w:pPr>
        <w:pStyle w:val="11"/>
        <w:spacing w:before="79" w:line="221" w:lineRule="auto"/>
        <w:ind w:left="444"/>
        <w:rPr>
          <w:sz w:val="21"/>
          <w:szCs w:val="21"/>
        </w:rPr>
      </w:pPr>
      <w:r>
        <w:rPr>
          <w:spacing w:val="-1"/>
          <w:sz w:val="21"/>
          <w:szCs w:val="21"/>
        </w:rPr>
        <w:t>3.4.1设计分包的一般约定</w:t>
      </w:r>
    </w:p>
    <w:p>
      <w:pPr>
        <w:pStyle w:val="11"/>
        <w:spacing w:before="78" w:line="278" w:lineRule="auto"/>
        <w:ind w:left="441" w:right="2883" w:hanging="1"/>
        <w:rPr>
          <w:spacing w:val="-1"/>
          <w:sz w:val="21"/>
          <w:szCs w:val="21"/>
        </w:rPr>
      </w:pPr>
      <w:r>
        <w:rPr>
          <w:spacing w:val="-1"/>
          <w:sz w:val="21"/>
          <w:szCs w:val="21"/>
        </w:rPr>
        <w:t>禁止设计分包的工程包括：</w:t>
      </w:r>
      <w:r>
        <w:rPr>
          <w:spacing w:val="-1"/>
          <w:sz w:val="21"/>
          <w:szCs w:val="21"/>
          <w:u w:val="single" w:color="auto"/>
        </w:rPr>
        <w:t xml:space="preserve">     本项目禁止</w:t>
      </w:r>
      <w:r>
        <w:rPr>
          <w:spacing w:val="-2"/>
          <w:sz w:val="21"/>
          <w:szCs w:val="21"/>
          <w:u w:val="single" w:color="auto"/>
        </w:rPr>
        <w:t xml:space="preserve">设计分包   </w:t>
      </w:r>
      <w:r>
        <w:rPr>
          <w:spacing w:val="-2"/>
          <w:sz w:val="21"/>
          <w:szCs w:val="21"/>
        </w:rPr>
        <w:t>。</w:t>
      </w:r>
      <w:r>
        <w:rPr>
          <w:sz w:val="21"/>
          <w:szCs w:val="21"/>
        </w:rPr>
        <w:t xml:space="preserve"> </w:t>
      </w:r>
      <w:r>
        <w:rPr>
          <w:spacing w:val="-1"/>
          <w:sz w:val="21"/>
          <w:szCs w:val="21"/>
        </w:rPr>
        <w:t>主体结构、关键性工作的范围：</w:t>
      </w:r>
      <w:r>
        <w:rPr>
          <w:spacing w:val="-1"/>
          <w:sz w:val="21"/>
          <w:szCs w:val="21"/>
          <w:u w:val="single" w:color="auto"/>
        </w:rPr>
        <w:t xml:space="preserve">    /   </w:t>
      </w:r>
      <w:r>
        <w:rPr>
          <w:spacing w:val="-1"/>
          <w:sz w:val="21"/>
          <w:szCs w:val="21"/>
        </w:rPr>
        <w:t>。</w:t>
      </w:r>
    </w:p>
    <w:p>
      <w:pPr>
        <w:pStyle w:val="11"/>
        <w:spacing w:before="78" w:line="278" w:lineRule="auto"/>
        <w:ind w:left="-199" w:leftChars="-95" w:right="2883" w:firstLine="0" w:firstLineChars="0"/>
        <w:rPr>
          <w:sz w:val="21"/>
          <w:szCs w:val="21"/>
        </w:rPr>
      </w:pPr>
      <w:r>
        <w:rPr>
          <w:spacing w:val="-1"/>
          <w:sz w:val="21"/>
          <w:szCs w:val="21"/>
        </w:rPr>
        <w:t>3.4.2设计分包的确定</w:t>
      </w:r>
    </w:p>
    <w:p>
      <w:pPr>
        <w:pStyle w:val="11"/>
        <w:spacing w:before="79" w:line="276" w:lineRule="auto"/>
        <w:ind w:left="441" w:right="4981" w:firstLine="6"/>
        <w:rPr>
          <w:sz w:val="21"/>
          <w:szCs w:val="21"/>
        </w:rPr>
      </w:pPr>
      <w:r>
        <w:rPr>
          <w:spacing w:val="-3"/>
          <w:sz w:val="21"/>
          <w:szCs w:val="21"/>
        </w:rPr>
        <w:t>允许分包的专业工程包括：</w:t>
      </w:r>
      <w:r>
        <w:rPr>
          <w:spacing w:val="-3"/>
          <w:sz w:val="21"/>
          <w:szCs w:val="21"/>
          <w:u w:val="single" w:color="auto"/>
        </w:rPr>
        <w:t xml:space="preserve">  /   </w:t>
      </w:r>
      <w:r>
        <w:rPr>
          <w:spacing w:val="-3"/>
          <w:sz w:val="21"/>
          <w:szCs w:val="21"/>
        </w:rPr>
        <w:t>。</w:t>
      </w:r>
      <w:r>
        <w:rPr>
          <w:spacing w:val="14"/>
          <w:sz w:val="21"/>
          <w:szCs w:val="21"/>
        </w:rPr>
        <w:t xml:space="preserve"> </w:t>
      </w:r>
      <w:r>
        <w:rPr>
          <w:spacing w:val="-1"/>
          <w:sz w:val="21"/>
          <w:szCs w:val="21"/>
        </w:rPr>
        <w:t>其他关于分包的约定：</w:t>
      </w:r>
      <w:r>
        <w:rPr>
          <w:spacing w:val="-1"/>
          <w:sz w:val="21"/>
          <w:szCs w:val="21"/>
          <w:u w:val="single" w:color="auto"/>
        </w:rPr>
        <w:t xml:space="preserve">/      </w:t>
      </w:r>
      <w:r>
        <w:rPr>
          <w:spacing w:val="-1"/>
          <w:sz w:val="21"/>
          <w:szCs w:val="21"/>
        </w:rPr>
        <w:t>。</w:t>
      </w:r>
    </w:p>
    <w:p>
      <w:pPr>
        <w:pStyle w:val="11"/>
        <w:spacing w:before="33" w:line="221" w:lineRule="auto"/>
        <w:ind w:left="444"/>
        <w:rPr>
          <w:sz w:val="21"/>
          <w:szCs w:val="21"/>
        </w:rPr>
      </w:pPr>
      <w:r>
        <w:rPr>
          <w:sz w:val="21"/>
          <w:szCs w:val="21"/>
        </w:rPr>
        <w:t>3.4.3设计人向发包人提交有关分包人</w:t>
      </w:r>
      <w:r>
        <w:rPr>
          <w:spacing w:val="-1"/>
          <w:sz w:val="21"/>
          <w:szCs w:val="21"/>
        </w:rPr>
        <w:t>资料包括：</w:t>
      </w:r>
      <w:r>
        <w:rPr>
          <w:spacing w:val="-1"/>
          <w:sz w:val="21"/>
          <w:szCs w:val="21"/>
          <w:u w:val="single" w:color="auto"/>
        </w:rPr>
        <w:t xml:space="preserve">/     </w:t>
      </w:r>
      <w:r>
        <w:rPr>
          <w:spacing w:val="-1"/>
          <w:sz w:val="21"/>
          <w:szCs w:val="21"/>
        </w:rPr>
        <w:t>。</w:t>
      </w:r>
    </w:p>
    <w:p>
      <w:pPr>
        <w:pStyle w:val="11"/>
        <w:spacing w:before="76" w:line="221" w:lineRule="auto"/>
        <w:ind w:left="444"/>
        <w:rPr>
          <w:sz w:val="21"/>
          <w:szCs w:val="21"/>
        </w:rPr>
      </w:pPr>
      <w:r>
        <w:rPr>
          <w:spacing w:val="-1"/>
          <w:sz w:val="21"/>
          <w:szCs w:val="21"/>
        </w:rPr>
        <w:t xml:space="preserve">3.4.4分包工程设计费支付方式： </w:t>
      </w:r>
      <w:r>
        <w:rPr>
          <w:spacing w:val="-1"/>
          <w:sz w:val="21"/>
          <w:szCs w:val="21"/>
          <w:u w:val="single" w:color="auto"/>
        </w:rPr>
        <w:t xml:space="preserve"> /  </w:t>
      </w:r>
      <w:r>
        <w:rPr>
          <w:spacing w:val="-1"/>
          <w:sz w:val="21"/>
          <w:szCs w:val="21"/>
        </w:rPr>
        <w:t>。</w:t>
      </w:r>
    </w:p>
    <w:p>
      <w:pPr>
        <w:pStyle w:val="11"/>
        <w:spacing w:before="81" w:line="222" w:lineRule="auto"/>
        <w:ind w:left="444"/>
        <w:outlineLvl w:val="2"/>
        <w:rPr>
          <w:sz w:val="21"/>
          <w:szCs w:val="21"/>
        </w:rPr>
      </w:pPr>
      <w:r>
        <w:rPr>
          <w:spacing w:val="-4"/>
          <w:sz w:val="21"/>
          <w:szCs w:val="21"/>
        </w:rPr>
        <w:t>3.5</w:t>
      </w:r>
      <w:r>
        <w:rPr>
          <w:spacing w:val="14"/>
          <w:sz w:val="21"/>
          <w:szCs w:val="21"/>
        </w:rPr>
        <w:t xml:space="preserve"> </w:t>
      </w:r>
      <w:r>
        <w:rPr>
          <w:spacing w:val="-4"/>
          <w:sz w:val="21"/>
          <w:szCs w:val="21"/>
        </w:rPr>
        <w:t>联合体</w:t>
      </w:r>
    </w:p>
    <w:p>
      <w:pPr>
        <w:pStyle w:val="11"/>
        <w:spacing w:before="75" w:line="278" w:lineRule="auto"/>
        <w:ind w:left="20" w:right="63" w:firstLine="424"/>
        <w:rPr>
          <w:sz w:val="21"/>
          <w:szCs w:val="21"/>
        </w:rPr>
      </w:pPr>
      <w:r>
        <w:rPr>
          <w:spacing w:val="1"/>
          <w:sz w:val="21"/>
          <w:szCs w:val="21"/>
        </w:rPr>
        <w:t>3.5.4 发包人向联合体支付设计费用的方式：按照联合体协议书约定的联合体双方承接设</w:t>
      </w:r>
      <w:r>
        <w:rPr>
          <w:spacing w:val="5"/>
          <w:sz w:val="21"/>
          <w:szCs w:val="21"/>
        </w:rPr>
        <w:t xml:space="preserve"> </w:t>
      </w:r>
      <w:r>
        <w:rPr>
          <w:spacing w:val="-1"/>
          <w:sz w:val="21"/>
          <w:szCs w:val="21"/>
        </w:rPr>
        <w:t>计内容比例进行支付。</w:t>
      </w:r>
    </w:p>
    <w:p>
      <w:pPr>
        <w:pStyle w:val="11"/>
        <w:spacing w:before="29" w:line="221" w:lineRule="auto"/>
        <w:ind w:left="444"/>
        <w:outlineLvl w:val="2"/>
        <w:rPr>
          <w:sz w:val="21"/>
          <w:szCs w:val="21"/>
        </w:rPr>
      </w:pPr>
      <w:r>
        <w:rPr>
          <w:spacing w:val="-3"/>
          <w:sz w:val="21"/>
          <w:szCs w:val="21"/>
        </w:rPr>
        <w:t>3.6</w:t>
      </w:r>
      <w:r>
        <w:rPr>
          <w:spacing w:val="12"/>
          <w:sz w:val="21"/>
          <w:szCs w:val="21"/>
        </w:rPr>
        <w:t xml:space="preserve"> </w:t>
      </w:r>
      <w:r>
        <w:rPr>
          <w:spacing w:val="-3"/>
          <w:sz w:val="21"/>
          <w:szCs w:val="21"/>
        </w:rPr>
        <w:t>履约担保</w:t>
      </w:r>
    </w:p>
    <w:p>
      <w:pPr>
        <w:pStyle w:val="11"/>
        <w:spacing w:before="80" w:line="221" w:lineRule="auto"/>
        <w:ind w:left="20" w:leftChars="-25" w:hanging="73" w:hangingChars="36"/>
        <w:rPr>
          <w:rFonts w:hint="eastAsia" w:eastAsia="宋体"/>
          <w:sz w:val="21"/>
          <w:szCs w:val="21"/>
          <w:lang w:val="en-US" w:eastAsia="zh-CN"/>
        </w:rPr>
      </w:pPr>
      <w:r>
        <w:rPr>
          <w:spacing w:val="-3"/>
          <w:sz w:val="21"/>
          <w:szCs w:val="21"/>
        </w:rPr>
        <w:t>设计人是否提供履约担保：</w:t>
      </w:r>
      <w:r>
        <w:rPr>
          <w:rFonts w:hint="eastAsia"/>
          <w:spacing w:val="-3"/>
          <w:sz w:val="21"/>
          <w:szCs w:val="21"/>
          <w:lang w:val="en-US" w:eastAsia="zh-CN"/>
        </w:rPr>
        <w:t>否</w:t>
      </w:r>
    </w:p>
    <w:p>
      <w:pPr>
        <w:pStyle w:val="11"/>
        <w:spacing w:before="78" w:line="221" w:lineRule="auto"/>
        <w:ind w:left="446"/>
        <w:outlineLvl w:val="1"/>
        <w:rPr>
          <w:sz w:val="21"/>
          <w:szCs w:val="21"/>
        </w:rPr>
      </w:pPr>
      <w:r>
        <w:rPr>
          <w:b/>
          <w:bCs/>
          <w:spacing w:val="-3"/>
          <w:sz w:val="21"/>
          <w:szCs w:val="21"/>
        </w:rPr>
        <w:t>5.</w:t>
      </w:r>
      <w:r>
        <w:rPr>
          <w:spacing w:val="-3"/>
          <w:sz w:val="21"/>
          <w:szCs w:val="21"/>
        </w:rPr>
        <w:t xml:space="preserve"> </w:t>
      </w:r>
      <w:r>
        <w:rPr>
          <w:b/>
          <w:bCs/>
          <w:spacing w:val="-3"/>
          <w:sz w:val="21"/>
          <w:szCs w:val="21"/>
        </w:rPr>
        <w:t>工程设计要求</w:t>
      </w:r>
    </w:p>
    <w:p>
      <w:pPr>
        <w:pStyle w:val="11"/>
        <w:spacing w:before="79" w:line="221" w:lineRule="auto"/>
        <w:ind w:left="444"/>
        <w:outlineLvl w:val="2"/>
        <w:rPr>
          <w:sz w:val="21"/>
          <w:szCs w:val="21"/>
        </w:rPr>
      </w:pPr>
      <w:r>
        <w:rPr>
          <w:spacing w:val="-1"/>
          <w:sz w:val="21"/>
          <w:szCs w:val="21"/>
        </w:rPr>
        <w:t>5.1 工程设计一般要求</w:t>
      </w:r>
    </w:p>
    <w:p>
      <w:pPr>
        <w:pStyle w:val="11"/>
        <w:spacing w:before="77" w:line="221" w:lineRule="auto"/>
        <w:ind w:left="444"/>
        <w:rPr>
          <w:sz w:val="21"/>
          <w:szCs w:val="21"/>
        </w:rPr>
      </w:pPr>
      <w:r>
        <w:fldChar w:fldCharType="begin"/>
      </w:r>
      <w:r>
        <w:instrText xml:space="preserve"> HYPERLINK "5.1.2.1" </w:instrText>
      </w:r>
      <w:r>
        <w:fldChar w:fldCharType="separate"/>
      </w:r>
      <w:r>
        <w:rPr>
          <w:spacing w:val="-1"/>
          <w:sz w:val="21"/>
          <w:szCs w:val="21"/>
        </w:rPr>
        <w:t>5.1.2.1</w:t>
      </w:r>
      <w:r>
        <w:rPr>
          <w:spacing w:val="-1"/>
          <w:sz w:val="21"/>
          <w:szCs w:val="21"/>
        </w:rPr>
        <w:fldChar w:fldCharType="end"/>
      </w:r>
      <w:r>
        <w:rPr>
          <w:spacing w:val="-1"/>
          <w:sz w:val="21"/>
          <w:szCs w:val="21"/>
        </w:rPr>
        <w:t xml:space="preserve"> 工程设计的特殊标准或要求：</w:t>
      </w:r>
      <w:r>
        <w:rPr>
          <w:spacing w:val="-1"/>
          <w:sz w:val="21"/>
          <w:szCs w:val="21"/>
          <w:u w:val="single" w:color="auto"/>
        </w:rPr>
        <w:t xml:space="preserve">/  </w:t>
      </w:r>
      <w:r>
        <w:rPr>
          <w:spacing w:val="-1"/>
          <w:sz w:val="21"/>
          <w:szCs w:val="21"/>
        </w:rPr>
        <w:t>。</w:t>
      </w:r>
    </w:p>
    <w:p>
      <w:pPr>
        <w:pStyle w:val="11"/>
        <w:spacing w:before="79" w:line="221" w:lineRule="auto"/>
        <w:ind w:left="466"/>
        <w:rPr>
          <w:sz w:val="21"/>
          <w:szCs w:val="21"/>
        </w:rPr>
      </w:pPr>
      <w:r>
        <w:fldChar w:fldCharType="begin"/>
      </w:r>
      <w:r>
        <w:instrText xml:space="preserve"> HYPERLINK "5.1.2.2" </w:instrText>
      </w:r>
      <w:r>
        <w:fldChar w:fldCharType="separate"/>
      </w:r>
      <w:r>
        <w:rPr>
          <w:spacing w:val="-1"/>
          <w:sz w:val="21"/>
          <w:szCs w:val="21"/>
        </w:rPr>
        <w:t>5.1.2.2</w:t>
      </w:r>
      <w:r>
        <w:rPr>
          <w:spacing w:val="-1"/>
          <w:sz w:val="21"/>
          <w:szCs w:val="21"/>
        </w:rPr>
        <w:fldChar w:fldCharType="end"/>
      </w:r>
      <w:r>
        <w:rPr>
          <w:spacing w:val="-35"/>
          <w:sz w:val="21"/>
          <w:szCs w:val="21"/>
        </w:rPr>
        <w:t xml:space="preserve"> </w:t>
      </w:r>
      <w:r>
        <w:rPr>
          <w:spacing w:val="-1"/>
          <w:sz w:val="21"/>
          <w:szCs w:val="21"/>
        </w:rPr>
        <w:t>工程设计适用的技术标准：</w:t>
      </w:r>
      <w:r>
        <w:rPr>
          <w:spacing w:val="-1"/>
          <w:sz w:val="21"/>
          <w:szCs w:val="21"/>
          <w:u w:val="single" w:color="auto"/>
        </w:rPr>
        <w:t xml:space="preserve">   /    </w:t>
      </w:r>
      <w:r>
        <w:rPr>
          <w:spacing w:val="-1"/>
          <w:sz w:val="21"/>
          <w:szCs w:val="21"/>
        </w:rPr>
        <w:t>。</w:t>
      </w:r>
    </w:p>
    <w:p>
      <w:pPr>
        <w:pStyle w:val="11"/>
        <w:spacing w:before="78" w:line="221" w:lineRule="auto"/>
        <w:ind w:left="444"/>
        <w:rPr>
          <w:sz w:val="21"/>
          <w:szCs w:val="21"/>
        </w:rPr>
      </w:pPr>
      <w:r>
        <w:fldChar w:fldCharType="begin"/>
      </w:r>
      <w:r>
        <w:instrText xml:space="preserve"> HYPERLINK "5.1.2.4" </w:instrText>
      </w:r>
      <w:r>
        <w:fldChar w:fldCharType="separate"/>
      </w:r>
      <w:r>
        <w:rPr>
          <w:sz w:val="21"/>
          <w:szCs w:val="21"/>
        </w:rPr>
        <w:t>5.1.2.4</w:t>
      </w:r>
      <w:r>
        <w:rPr>
          <w:sz w:val="21"/>
          <w:szCs w:val="21"/>
        </w:rPr>
        <w:fldChar w:fldCharType="end"/>
      </w:r>
      <w:r>
        <w:rPr>
          <w:sz w:val="21"/>
          <w:szCs w:val="21"/>
        </w:rPr>
        <w:t xml:space="preserve"> 工程设计文件的主要技术指标控制值及</w:t>
      </w:r>
      <w:r>
        <w:rPr>
          <w:spacing w:val="-1"/>
          <w:sz w:val="21"/>
          <w:szCs w:val="21"/>
        </w:rPr>
        <w:t>比例：</w:t>
      </w:r>
      <w:r>
        <w:rPr>
          <w:spacing w:val="-1"/>
          <w:sz w:val="21"/>
          <w:szCs w:val="21"/>
          <w:u w:val="single" w:color="auto"/>
        </w:rPr>
        <w:t xml:space="preserve"> /  </w:t>
      </w:r>
      <w:r>
        <w:rPr>
          <w:spacing w:val="-1"/>
          <w:sz w:val="21"/>
          <w:szCs w:val="21"/>
        </w:rPr>
        <w:t>。</w:t>
      </w:r>
    </w:p>
    <w:p>
      <w:pPr>
        <w:pStyle w:val="11"/>
        <w:spacing w:before="80" w:line="221" w:lineRule="auto"/>
        <w:ind w:left="444"/>
        <w:outlineLvl w:val="2"/>
        <w:rPr>
          <w:sz w:val="21"/>
          <w:szCs w:val="21"/>
        </w:rPr>
      </w:pPr>
      <w:r>
        <w:rPr>
          <w:spacing w:val="-1"/>
          <w:sz w:val="21"/>
          <w:szCs w:val="21"/>
        </w:rPr>
        <w:t>5.3 工程设计文件的要求</w:t>
      </w:r>
    </w:p>
    <w:p>
      <w:pPr>
        <w:pStyle w:val="11"/>
        <w:spacing w:before="78" w:line="221" w:lineRule="auto"/>
        <w:ind w:left="444"/>
        <w:rPr>
          <w:sz w:val="21"/>
          <w:szCs w:val="21"/>
        </w:rPr>
      </w:pPr>
      <w:r>
        <w:rPr>
          <w:sz w:val="21"/>
          <w:szCs w:val="21"/>
        </w:rPr>
        <w:t>5.3.3 工程设计文件深度规定：</w:t>
      </w:r>
      <w:r>
        <w:rPr>
          <w:sz w:val="21"/>
          <w:szCs w:val="21"/>
          <w:u w:val="single" w:color="auto"/>
        </w:rPr>
        <w:t xml:space="preserve">   符合现行国家</w:t>
      </w:r>
      <w:r>
        <w:rPr>
          <w:spacing w:val="-1"/>
          <w:sz w:val="21"/>
          <w:szCs w:val="21"/>
          <w:u w:val="single" w:color="auto"/>
        </w:rPr>
        <w:t xml:space="preserve">、地方规定    </w:t>
      </w:r>
      <w:r>
        <w:rPr>
          <w:spacing w:val="-1"/>
          <w:sz w:val="21"/>
          <w:szCs w:val="21"/>
        </w:rPr>
        <w:t>。</w:t>
      </w:r>
    </w:p>
    <w:p>
      <w:pPr>
        <w:pStyle w:val="11"/>
        <w:spacing w:before="80" w:line="221" w:lineRule="auto"/>
        <w:ind w:left="444"/>
        <w:rPr>
          <w:sz w:val="21"/>
          <w:szCs w:val="21"/>
        </w:rPr>
      </w:pPr>
      <w:r>
        <w:rPr>
          <w:sz w:val="21"/>
          <w:szCs w:val="21"/>
        </w:rPr>
        <w:t>5.3.5 建筑物及其功能设施的合理使用寿命年限：</w:t>
      </w:r>
      <w:r>
        <w:rPr>
          <w:sz w:val="21"/>
          <w:szCs w:val="21"/>
          <w:u w:val="single" w:color="auto"/>
        </w:rPr>
        <w:t xml:space="preserve"> 按当前国家规</w:t>
      </w:r>
      <w:r>
        <w:rPr>
          <w:spacing w:val="-1"/>
          <w:sz w:val="21"/>
          <w:szCs w:val="21"/>
          <w:u w:val="single" w:color="auto"/>
        </w:rPr>
        <w:t>范规定的使用年限。</w:t>
      </w:r>
      <w:r>
        <w:rPr>
          <w:sz w:val="21"/>
          <w:szCs w:val="21"/>
          <w:u w:val="single" w:color="auto"/>
        </w:rPr>
        <w:t xml:space="preserve">  </w:t>
      </w:r>
    </w:p>
    <w:p>
      <w:pPr>
        <w:pStyle w:val="11"/>
        <w:spacing w:before="78" w:line="221" w:lineRule="auto"/>
        <w:ind w:left="444"/>
        <w:outlineLvl w:val="1"/>
        <w:rPr>
          <w:sz w:val="21"/>
          <w:szCs w:val="21"/>
        </w:rPr>
      </w:pPr>
      <w:r>
        <w:rPr>
          <w:b/>
          <w:bCs/>
          <w:spacing w:val="-2"/>
          <w:sz w:val="21"/>
          <w:szCs w:val="21"/>
        </w:rPr>
        <w:t>6.</w:t>
      </w:r>
      <w:r>
        <w:rPr>
          <w:spacing w:val="-2"/>
          <w:sz w:val="21"/>
          <w:szCs w:val="21"/>
        </w:rPr>
        <w:t xml:space="preserve"> </w:t>
      </w:r>
      <w:r>
        <w:rPr>
          <w:b/>
          <w:bCs/>
          <w:spacing w:val="-2"/>
          <w:sz w:val="21"/>
          <w:szCs w:val="21"/>
        </w:rPr>
        <w:t>工程设计进度与周期</w:t>
      </w:r>
    </w:p>
    <w:p>
      <w:pPr>
        <w:pStyle w:val="11"/>
        <w:spacing w:before="80" w:line="221" w:lineRule="auto"/>
        <w:ind w:left="441"/>
        <w:outlineLvl w:val="2"/>
        <w:rPr>
          <w:sz w:val="21"/>
          <w:szCs w:val="21"/>
        </w:rPr>
      </w:pPr>
      <w:r>
        <w:rPr>
          <w:spacing w:val="-1"/>
          <w:sz w:val="21"/>
          <w:szCs w:val="21"/>
        </w:rPr>
        <w:t>6.1 工程设计进度计划</w:t>
      </w:r>
    </w:p>
    <w:p>
      <w:pPr>
        <w:pStyle w:val="11"/>
        <w:spacing w:before="76" w:line="221" w:lineRule="auto"/>
        <w:ind w:left="441"/>
        <w:rPr>
          <w:sz w:val="21"/>
          <w:szCs w:val="21"/>
        </w:rPr>
      </w:pPr>
      <w:r>
        <w:rPr>
          <w:spacing w:val="-1"/>
          <w:sz w:val="21"/>
          <w:szCs w:val="21"/>
        </w:rPr>
        <w:t>6.1.1 工程设计进度计划的编制</w:t>
      </w:r>
    </w:p>
    <w:p>
      <w:pPr>
        <w:pStyle w:val="11"/>
        <w:spacing w:before="80" w:line="221" w:lineRule="auto"/>
        <w:ind w:left="441"/>
        <w:rPr>
          <w:sz w:val="21"/>
          <w:szCs w:val="21"/>
        </w:rPr>
      </w:pPr>
      <w:r>
        <w:rPr>
          <w:sz w:val="21"/>
          <w:szCs w:val="21"/>
        </w:rPr>
        <w:t>合同当事人约定的工程设计进度计划提交的时间：</w:t>
      </w:r>
      <w:r>
        <w:rPr>
          <w:sz w:val="21"/>
          <w:szCs w:val="21"/>
          <w:u w:val="single" w:color="auto"/>
        </w:rPr>
        <w:t xml:space="preserve">   合同签订后5</w:t>
      </w:r>
      <w:r>
        <w:rPr>
          <w:spacing w:val="-1"/>
          <w:sz w:val="21"/>
          <w:szCs w:val="21"/>
          <w:u w:val="single" w:color="auto"/>
        </w:rPr>
        <w:t xml:space="preserve">个日历天内  </w:t>
      </w:r>
      <w:r>
        <w:rPr>
          <w:spacing w:val="-1"/>
          <w:sz w:val="21"/>
          <w:szCs w:val="21"/>
        </w:rPr>
        <w:t>。</w:t>
      </w:r>
    </w:p>
    <w:p>
      <w:pPr>
        <w:pStyle w:val="11"/>
        <w:spacing w:before="77" w:line="278" w:lineRule="auto"/>
        <w:ind w:left="20" w:right="60" w:firstLine="420"/>
        <w:rPr>
          <w:sz w:val="21"/>
          <w:szCs w:val="21"/>
        </w:rPr>
      </w:pPr>
      <w:r>
        <w:rPr>
          <w:sz w:val="21"/>
          <w:szCs w:val="21"/>
        </w:rPr>
        <w:t>合同当事人约定的工程设计进度计划应包括的内容：</w:t>
      </w:r>
      <w:r>
        <w:rPr>
          <w:sz w:val="21"/>
          <w:szCs w:val="21"/>
          <w:u w:val="single" w:color="auto"/>
        </w:rPr>
        <w:t>包含但不限于工程设计关键</w:t>
      </w:r>
      <w:r>
        <w:rPr>
          <w:spacing w:val="-1"/>
          <w:sz w:val="21"/>
          <w:szCs w:val="21"/>
          <w:u w:val="single" w:color="auto"/>
        </w:rPr>
        <w:t>性控制</w:t>
      </w:r>
      <w:r>
        <w:rPr>
          <w:sz w:val="21"/>
          <w:szCs w:val="21"/>
        </w:rPr>
        <w:t xml:space="preserve"> </w:t>
      </w:r>
      <w:r>
        <w:rPr>
          <w:sz w:val="21"/>
          <w:szCs w:val="21"/>
          <w:u w:val="single" w:color="auto"/>
        </w:rPr>
        <w:t>节点、为确保完成工程设计进度的赶工措施等内容</w:t>
      </w:r>
      <w:r>
        <w:rPr>
          <w:spacing w:val="-1"/>
          <w:sz w:val="21"/>
          <w:szCs w:val="21"/>
        </w:rPr>
        <w:t>。</w:t>
      </w:r>
    </w:p>
    <w:p>
      <w:pPr>
        <w:pStyle w:val="11"/>
        <w:spacing w:before="28" w:line="221" w:lineRule="auto"/>
        <w:ind w:left="441"/>
        <w:rPr>
          <w:sz w:val="21"/>
          <w:szCs w:val="21"/>
        </w:rPr>
      </w:pPr>
      <w:r>
        <w:rPr>
          <w:spacing w:val="-1"/>
          <w:sz w:val="21"/>
          <w:szCs w:val="21"/>
        </w:rPr>
        <w:t>6.1.2 工程设计进度计划的修订</w:t>
      </w:r>
    </w:p>
    <w:p>
      <w:pPr>
        <w:pStyle w:val="11"/>
        <w:spacing w:before="80" w:line="221" w:lineRule="auto"/>
        <w:ind w:left="443"/>
        <w:rPr>
          <w:sz w:val="21"/>
          <w:szCs w:val="21"/>
        </w:rPr>
      </w:pPr>
      <w:r>
        <w:rPr>
          <w:spacing w:val="-1"/>
          <w:sz w:val="21"/>
          <w:szCs w:val="21"/>
        </w:rPr>
        <w:t>发包人在收到工程设计进度计划后确认或提出修改意见的期限：</w:t>
      </w:r>
      <w:r>
        <w:rPr>
          <w:spacing w:val="-1"/>
          <w:sz w:val="21"/>
          <w:szCs w:val="21"/>
          <w:u w:val="single" w:color="auto"/>
        </w:rPr>
        <w:t xml:space="preserve"> 5</w:t>
      </w:r>
      <w:r>
        <w:rPr>
          <w:spacing w:val="-26"/>
          <w:sz w:val="21"/>
          <w:szCs w:val="21"/>
          <w:u w:val="single" w:color="auto"/>
        </w:rPr>
        <w:t xml:space="preserve"> </w:t>
      </w:r>
      <w:r>
        <w:rPr>
          <w:spacing w:val="-1"/>
          <w:sz w:val="21"/>
          <w:szCs w:val="21"/>
          <w:u w:val="single" w:color="auto"/>
        </w:rPr>
        <w:t xml:space="preserve">个日历天 </w:t>
      </w:r>
      <w:r>
        <w:rPr>
          <w:spacing w:val="-1"/>
          <w:sz w:val="21"/>
          <w:szCs w:val="21"/>
        </w:rPr>
        <w:t>。</w:t>
      </w:r>
    </w:p>
    <w:p>
      <w:pPr>
        <w:pStyle w:val="11"/>
        <w:spacing w:before="78" w:line="221" w:lineRule="auto"/>
        <w:ind w:left="441"/>
        <w:outlineLvl w:val="2"/>
        <w:rPr>
          <w:sz w:val="21"/>
          <w:szCs w:val="21"/>
        </w:rPr>
      </w:pPr>
      <w:r>
        <w:rPr>
          <w:spacing w:val="-1"/>
          <w:sz w:val="21"/>
          <w:szCs w:val="21"/>
        </w:rPr>
        <w:t>6.3 工程设计进度延误</w:t>
      </w:r>
    </w:p>
    <w:p>
      <w:pPr>
        <w:pStyle w:val="11"/>
        <w:spacing w:before="80" w:line="221" w:lineRule="auto"/>
        <w:ind w:left="441"/>
        <w:rPr>
          <w:sz w:val="21"/>
          <w:szCs w:val="21"/>
        </w:rPr>
      </w:pPr>
      <w:r>
        <w:rPr>
          <w:spacing w:val="-1"/>
          <w:sz w:val="21"/>
          <w:szCs w:val="21"/>
        </w:rPr>
        <w:t>6.3.1 因发包人原因导致工程设计进度延误</w:t>
      </w:r>
    </w:p>
    <w:p>
      <w:pPr>
        <w:pStyle w:val="11"/>
        <w:spacing w:before="78" w:line="221" w:lineRule="auto"/>
        <w:ind w:left="237"/>
        <w:rPr>
          <w:sz w:val="21"/>
          <w:szCs w:val="21"/>
        </w:rPr>
      </w:pPr>
      <w:r>
        <w:rPr>
          <w:spacing w:val="-1"/>
          <w:sz w:val="21"/>
          <w:szCs w:val="21"/>
        </w:rPr>
        <w:t>（4）因发包人原因导致工程设计进度延误的其他情形：</w:t>
      </w:r>
      <w:r>
        <w:rPr>
          <w:spacing w:val="-1"/>
          <w:sz w:val="21"/>
          <w:szCs w:val="21"/>
          <w:u w:val="single" w:color="auto"/>
        </w:rPr>
        <w:t xml:space="preserve">  / </w:t>
      </w:r>
      <w:r>
        <w:rPr>
          <w:spacing w:val="-1"/>
          <w:sz w:val="21"/>
          <w:szCs w:val="21"/>
        </w:rPr>
        <w:t>。</w:t>
      </w:r>
    </w:p>
    <w:p>
      <w:pPr>
        <w:pStyle w:val="11"/>
        <w:spacing w:before="78" w:line="276" w:lineRule="auto"/>
        <w:ind w:left="21" w:right="60" w:firstLine="422"/>
        <w:rPr>
          <w:sz w:val="21"/>
          <w:szCs w:val="21"/>
        </w:rPr>
      </w:pPr>
      <w:r>
        <w:rPr>
          <w:sz w:val="21"/>
          <w:szCs w:val="21"/>
        </w:rPr>
        <w:t>设计人应在发生进度延误的情形后</w:t>
      </w:r>
      <w:r>
        <w:rPr>
          <w:sz w:val="21"/>
          <w:szCs w:val="21"/>
          <w:u w:val="single" w:color="auto"/>
        </w:rPr>
        <w:t xml:space="preserve"> 5  </w:t>
      </w:r>
      <w:r>
        <w:rPr>
          <w:spacing w:val="-93"/>
          <w:sz w:val="21"/>
          <w:szCs w:val="21"/>
        </w:rPr>
        <w:t xml:space="preserve"> </w:t>
      </w:r>
      <w:r>
        <w:rPr>
          <w:sz w:val="21"/>
          <w:szCs w:val="21"/>
        </w:rPr>
        <w:t>天内向发</w:t>
      </w:r>
      <w:r>
        <w:rPr>
          <w:spacing w:val="-1"/>
          <w:sz w:val="21"/>
          <w:szCs w:val="21"/>
        </w:rPr>
        <w:t>包人发出要求延期的书面通知，在发生该</w:t>
      </w:r>
      <w:r>
        <w:rPr>
          <w:sz w:val="21"/>
          <w:szCs w:val="21"/>
        </w:rPr>
        <w:t xml:space="preserve"> </w:t>
      </w:r>
      <w:r>
        <w:rPr>
          <w:spacing w:val="-1"/>
          <w:sz w:val="21"/>
          <w:szCs w:val="21"/>
        </w:rPr>
        <w:t>情形后</w:t>
      </w:r>
      <w:r>
        <w:rPr>
          <w:spacing w:val="-1"/>
          <w:sz w:val="21"/>
          <w:szCs w:val="21"/>
          <w:u w:val="single" w:color="auto"/>
        </w:rPr>
        <w:t xml:space="preserve"> 7  </w:t>
      </w:r>
      <w:r>
        <w:rPr>
          <w:spacing w:val="-89"/>
          <w:sz w:val="21"/>
          <w:szCs w:val="21"/>
        </w:rPr>
        <w:t xml:space="preserve"> </w:t>
      </w:r>
      <w:r>
        <w:rPr>
          <w:spacing w:val="-1"/>
          <w:sz w:val="21"/>
          <w:szCs w:val="21"/>
        </w:rPr>
        <w:t>天内提交要求延期的详细说明。</w:t>
      </w:r>
    </w:p>
    <w:p>
      <w:pPr>
        <w:pStyle w:val="11"/>
        <w:spacing w:before="33" w:line="220" w:lineRule="auto"/>
        <w:ind w:left="443"/>
        <w:rPr>
          <w:sz w:val="21"/>
          <w:szCs w:val="21"/>
        </w:rPr>
      </w:pPr>
      <w:r>
        <w:rPr>
          <w:sz w:val="21"/>
          <w:szCs w:val="21"/>
        </w:rPr>
        <w:t>发包人收到设计人要求延期的详细说明后，应在</w:t>
      </w:r>
      <w:r>
        <w:rPr>
          <w:sz w:val="21"/>
          <w:szCs w:val="21"/>
          <w:u w:val="single" w:color="auto"/>
        </w:rPr>
        <w:t xml:space="preserve">  7 </w:t>
      </w:r>
      <w:r>
        <w:rPr>
          <w:sz w:val="21"/>
          <w:szCs w:val="21"/>
        </w:rPr>
        <w:t>天内进</w:t>
      </w:r>
      <w:r>
        <w:rPr>
          <w:spacing w:val="-1"/>
          <w:sz w:val="21"/>
          <w:szCs w:val="21"/>
        </w:rPr>
        <w:t>行审查并书面答复。</w:t>
      </w:r>
    </w:p>
    <w:p>
      <w:pPr>
        <w:pStyle w:val="11"/>
        <w:spacing w:before="198" w:line="221" w:lineRule="auto"/>
        <w:ind w:left="441"/>
        <w:outlineLvl w:val="2"/>
        <w:rPr>
          <w:sz w:val="21"/>
          <w:szCs w:val="21"/>
        </w:rPr>
      </w:pPr>
      <w:r>
        <w:rPr>
          <w:spacing w:val="-1"/>
          <w:sz w:val="21"/>
          <w:szCs w:val="21"/>
        </w:rPr>
        <w:t>6.5 提前交付工程设计文件</w:t>
      </w:r>
    </w:p>
    <w:p>
      <w:pPr>
        <w:pStyle w:val="11"/>
        <w:spacing w:before="80" w:line="221" w:lineRule="auto"/>
        <w:ind w:left="441"/>
        <w:rPr>
          <w:sz w:val="21"/>
          <w:szCs w:val="21"/>
        </w:rPr>
      </w:pPr>
      <w:r>
        <w:rPr>
          <w:spacing w:val="-1"/>
          <w:sz w:val="21"/>
          <w:szCs w:val="21"/>
        </w:rPr>
        <w:t>6.5.2 提前交付工程设计文件的奖励：</w:t>
      </w:r>
      <w:r>
        <w:rPr>
          <w:spacing w:val="-1"/>
          <w:sz w:val="21"/>
          <w:szCs w:val="21"/>
          <w:u w:val="single" w:color="auto"/>
        </w:rPr>
        <w:t xml:space="preserve">  无  </w:t>
      </w:r>
      <w:r>
        <w:rPr>
          <w:spacing w:val="-1"/>
          <w:sz w:val="21"/>
          <w:szCs w:val="21"/>
        </w:rPr>
        <w:t>。</w:t>
      </w:r>
    </w:p>
    <w:p>
      <w:pPr>
        <w:pStyle w:val="11"/>
        <w:spacing w:before="77" w:line="221" w:lineRule="auto"/>
        <w:ind w:left="447"/>
        <w:outlineLvl w:val="1"/>
        <w:rPr>
          <w:sz w:val="21"/>
          <w:szCs w:val="21"/>
        </w:rPr>
      </w:pPr>
      <w:r>
        <w:rPr>
          <w:b/>
          <w:bCs/>
          <w:spacing w:val="-3"/>
          <w:sz w:val="21"/>
          <w:szCs w:val="21"/>
        </w:rPr>
        <w:t>7.</w:t>
      </w:r>
      <w:r>
        <w:rPr>
          <w:spacing w:val="-3"/>
          <w:sz w:val="21"/>
          <w:szCs w:val="21"/>
        </w:rPr>
        <w:t xml:space="preserve"> </w:t>
      </w:r>
      <w:r>
        <w:rPr>
          <w:b/>
          <w:bCs/>
          <w:spacing w:val="-3"/>
          <w:sz w:val="21"/>
          <w:szCs w:val="21"/>
        </w:rPr>
        <w:t>工程设计文件交付</w:t>
      </w:r>
    </w:p>
    <w:p>
      <w:pPr>
        <w:pStyle w:val="11"/>
        <w:spacing w:before="80" w:line="221" w:lineRule="auto"/>
        <w:ind w:left="445"/>
        <w:outlineLvl w:val="2"/>
        <w:rPr>
          <w:sz w:val="21"/>
          <w:szCs w:val="21"/>
        </w:rPr>
      </w:pPr>
      <w:r>
        <w:rPr>
          <w:spacing w:val="-1"/>
          <w:sz w:val="21"/>
          <w:szCs w:val="21"/>
        </w:rPr>
        <w:t>7.1 工程设计文件交付的内容</w:t>
      </w:r>
    </w:p>
    <w:p>
      <w:pPr>
        <w:pStyle w:val="11"/>
        <w:spacing w:before="78" w:line="256" w:lineRule="auto"/>
        <w:ind w:left="19" w:right="3" w:firstLine="425"/>
        <w:rPr>
          <w:sz w:val="21"/>
          <w:szCs w:val="21"/>
        </w:rPr>
      </w:pPr>
      <w:r>
        <w:rPr>
          <w:sz w:val="21"/>
          <w:szCs w:val="21"/>
        </w:rPr>
        <w:t>7.1.2 发包人要求设计人提交电子版设计文件的具体形式为：</w:t>
      </w:r>
      <w:r>
        <w:rPr>
          <w:sz w:val="21"/>
          <w:szCs w:val="21"/>
          <w:u w:val="single" w:color="auto"/>
        </w:rPr>
        <w:t>施工图光盘叁份，</w:t>
      </w:r>
      <w:r>
        <w:rPr>
          <w:spacing w:val="-56"/>
          <w:sz w:val="21"/>
          <w:szCs w:val="21"/>
          <w:u w:val="single" w:color="auto"/>
        </w:rPr>
        <w:t xml:space="preserve"> </w:t>
      </w:r>
      <w:r>
        <w:rPr>
          <w:sz w:val="21"/>
          <w:szCs w:val="21"/>
          <w:u w:val="single" w:color="auto"/>
        </w:rPr>
        <w:t>内容要与</w:t>
      </w:r>
      <w:r>
        <w:rPr>
          <w:sz w:val="21"/>
          <w:szCs w:val="21"/>
        </w:rPr>
        <w:t xml:space="preserve"> </w:t>
      </w:r>
      <w:r>
        <w:rPr>
          <w:spacing w:val="-3"/>
          <w:sz w:val="21"/>
          <w:szCs w:val="21"/>
          <w:u w:val="single" w:color="auto"/>
        </w:rPr>
        <w:t>施工图一致，提供的</w:t>
      </w:r>
      <w:r>
        <w:rPr>
          <w:spacing w:val="-38"/>
          <w:sz w:val="21"/>
          <w:szCs w:val="21"/>
          <w:u w:val="single" w:color="auto"/>
        </w:rPr>
        <w:t xml:space="preserve"> </w:t>
      </w:r>
      <w:r>
        <w:rPr>
          <w:spacing w:val="-3"/>
          <w:sz w:val="21"/>
          <w:szCs w:val="21"/>
          <w:u w:val="single" w:color="auto"/>
        </w:rPr>
        <w:t>CAD</w:t>
      </w:r>
      <w:r>
        <w:rPr>
          <w:spacing w:val="-25"/>
          <w:sz w:val="21"/>
          <w:szCs w:val="21"/>
          <w:u w:val="single" w:color="auto"/>
        </w:rPr>
        <w:t xml:space="preserve"> </w:t>
      </w:r>
      <w:r>
        <w:rPr>
          <w:spacing w:val="-3"/>
          <w:sz w:val="21"/>
          <w:szCs w:val="21"/>
          <w:u w:val="single" w:color="auto"/>
        </w:rPr>
        <w:t>图和</w:t>
      </w:r>
      <w:r>
        <w:rPr>
          <w:spacing w:val="-48"/>
          <w:sz w:val="21"/>
          <w:szCs w:val="21"/>
          <w:u w:val="single" w:color="auto"/>
        </w:rPr>
        <w:t xml:space="preserve"> </w:t>
      </w:r>
      <w:r>
        <w:rPr>
          <w:spacing w:val="-3"/>
          <w:sz w:val="21"/>
          <w:szCs w:val="21"/>
          <w:u w:val="single" w:color="auto"/>
        </w:rPr>
        <w:t>PDF</w:t>
      </w:r>
      <w:r>
        <w:rPr>
          <w:spacing w:val="-44"/>
          <w:sz w:val="21"/>
          <w:szCs w:val="21"/>
          <w:u w:val="single" w:color="auto"/>
        </w:rPr>
        <w:t xml:space="preserve"> </w:t>
      </w:r>
      <w:r>
        <w:rPr>
          <w:spacing w:val="-3"/>
          <w:sz w:val="21"/>
          <w:szCs w:val="21"/>
          <w:u w:val="single" w:color="auto"/>
        </w:rPr>
        <w:t>格式</w:t>
      </w:r>
      <w:r>
        <w:rPr>
          <w:spacing w:val="-3"/>
          <w:sz w:val="21"/>
          <w:szCs w:val="21"/>
        </w:rPr>
        <w:t>。</w:t>
      </w:r>
    </w:p>
    <w:p>
      <w:pPr>
        <w:pStyle w:val="11"/>
        <w:spacing w:before="77" w:line="267" w:lineRule="auto"/>
        <w:ind w:left="20" w:right="4" w:firstLine="424"/>
        <w:rPr>
          <w:sz w:val="21"/>
          <w:szCs w:val="21"/>
        </w:rPr>
      </w:pPr>
      <w:r>
        <w:rPr>
          <w:spacing w:val="-4"/>
          <w:sz w:val="21"/>
          <w:szCs w:val="21"/>
        </w:rPr>
        <w:t>7.2</w:t>
      </w:r>
      <w:r>
        <w:rPr>
          <w:spacing w:val="-40"/>
          <w:sz w:val="21"/>
          <w:szCs w:val="21"/>
        </w:rPr>
        <w:t xml:space="preserve"> </w:t>
      </w:r>
      <w:r>
        <w:rPr>
          <w:spacing w:val="-4"/>
          <w:sz w:val="21"/>
          <w:szCs w:val="21"/>
        </w:rPr>
        <w:t>工程设计文件交付的名称、时间和份数</w:t>
      </w:r>
      <w:r>
        <w:rPr>
          <w:spacing w:val="-41"/>
          <w:sz w:val="21"/>
          <w:szCs w:val="21"/>
        </w:rPr>
        <w:t>：</w:t>
      </w:r>
      <w:r>
        <w:rPr>
          <w:sz w:val="21"/>
          <w:szCs w:val="21"/>
        </w:rPr>
        <w:t>（1）方案设计一式八份；（2）最终修订初步设 计六份(含概算六份)；（3）施工图设计一式12 份，其中全部专业共同装订成一册，做 8 套， 合订本预算 4 套。施工图及预算电子版光盘（CAD）叁份，内容要与施工图一致。</w:t>
      </w:r>
    </w:p>
    <w:p>
      <w:pPr>
        <w:pStyle w:val="11"/>
        <w:spacing w:before="82" w:line="281" w:lineRule="auto"/>
        <w:ind w:left="20" w:firstLine="423"/>
        <w:jc w:val="both"/>
        <w:rPr>
          <w:sz w:val="21"/>
          <w:szCs w:val="21"/>
        </w:rPr>
      </w:pPr>
      <w:r>
        <w:rPr>
          <w:spacing w:val="-2"/>
          <w:sz w:val="21"/>
          <w:szCs w:val="21"/>
        </w:rPr>
        <w:t>设计人完成设计成果文件并通过相关部门审查，且按专用合同条款的</w:t>
      </w:r>
      <w:r>
        <w:rPr>
          <w:spacing w:val="-31"/>
          <w:sz w:val="21"/>
          <w:szCs w:val="21"/>
        </w:rPr>
        <w:t xml:space="preserve"> </w:t>
      </w:r>
      <w:r>
        <w:rPr>
          <w:spacing w:val="-2"/>
          <w:sz w:val="21"/>
          <w:szCs w:val="21"/>
        </w:rPr>
        <w:t>7.1、7.2</w:t>
      </w:r>
      <w:r>
        <w:rPr>
          <w:spacing w:val="-43"/>
          <w:sz w:val="21"/>
          <w:szCs w:val="21"/>
        </w:rPr>
        <w:t xml:space="preserve"> </w:t>
      </w:r>
      <w:r>
        <w:rPr>
          <w:spacing w:val="-2"/>
          <w:sz w:val="21"/>
          <w:szCs w:val="21"/>
        </w:rPr>
        <w:t>款交付给发</w:t>
      </w:r>
      <w:r>
        <w:rPr>
          <w:sz w:val="21"/>
          <w:szCs w:val="21"/>
        </w:rPr>
        <w:t xml:space="preserve"> </w:t>
      </w:r>
      <w:r>
        <w:rPr>
          <w:spacing w:val="-1"/>
          <w:sz w:val="21"/>
          <w:szCs w:val="21"/>
        </w:rPr>
        <w:t>包人之日为设计阶段完成日。发包人签收设计文件后的 7 日内，发包人应出具设计阶</w:t>
      </w:r>
      <w:r>
        <w:rPr>
          <w:spacing w:val="-2"/>
          <w:sz w:val="21"/>
          <w:szCs w:val="21"/>
        </w:rPr>
        <w:t>段完成证</w:t>
      </w:r>
      <w:r>
        <w:rPr>
          <w:sz w:val="21"/>
          <w:szCs w:val="21"/>
        </w:rPr>
        <w:t xml:space="preserve"> 明；如发包人未在约定的期限内出具证明，视为发包人认可该设计阶段完成的日期。</w:t>
      </w:r>
    </w:p>
    <w:p>
      <w:pPr>
        <w:pStyle w:val="11"/>
        <w:spacing w:before="29" w:line="278" w:lineRule="auto"/>
        <w:ind w:left="22" w:firstLine="420"/>
        <w:rPr>
          <w:rFonts w:ascii="Arial"/>
          <w:sz w:val="21"/>
        </w:rPr>
      </w:pPr>
      <w:r>
        <w:rPr>
          <w:spacing w:val="-1"/>
          <w:sz w:val="21"/>
          <w:szCs w:val="21"/>
        </w:rPr>
        <w:t>工程竣工验收日为设计服务完成日。工程竣工验收后的 7 日内，发包</w:t>
      </w:r>
      <w:r>
        <w:rPr>
          <w:spacing w:val="-2"/>
          <w:sz w:val="21"/>
          <w:szCs w:val="21"/>
        </w:rPr>
        <w:t>人应出具设计服务完</w:t>
      </w:r>
      <w:r>
        <w:rPr>
          <w:sz w:val="21"/>
          <w:szCs w:val="21"/>
        </w:rPr>
        <w:t xml:space="preserve"> 成证明。如发包人未在约定的期限内出具证明，视为发包人认可该设计服务阶段完成的</w:t>
      </w:r>
      <w:r>
        <w:rPr>
          <w:spacing w:val="-1"/>
          <w:sz w:val="21"/>
          <w:szCs w:val="21"/>
        </w:rPr>
        <w:t>日期。</w:t>
      </w:r>
    </w:p>
    <w:p>
      <w:pPr>
        <w:pStyle w:val="11"/>
        <w:spacing w:before="69" w:line="221" w:lineRule="auto"/>
        <w:ind w:left="443"/>
        <w:outlineLvl w:val="1"/>
        <w:rPr>
          <w:sz w:val="21"/>
          <w:szCs w:val="21"/>
        </w:rPr>
      </w:pPr>
      <w:r>
        <w:rPr>
          <w:b/>
          <w:bCs/>
          <w:spacing w:val="-2"/>
          <w:sz w:val="21"/>
          <w:szCs w:val="21"/>
        </w:rPr>
        <w:t>8.</w:t>
      </w:r>
      <w:r>
        <w:rPr>
          <w:spacing w:val="-2"/>
          <w:sz w:val="21"/>
          <w:szCs w:val="21"/>
        </w:rPr>
        <w:t xml:space="preserve"> </w:t>
      </w:r>
      <w:r>
        <w:rPr>
          <w:b/>
          <w:bCs/>
          <w:spacing w:val="-2"/>
          <w:sz w:val="21"/>
          <w:szCs w:val="21"/>
        </w:rPr>
        <w:t>工程设计文件审查</w:t>
      </w:r>
    </w:p>
    <w:p>
      <w:pPr>
        <w:pStyle w:val="11"/>
        <w:spacing w:before="79" w:line="221" w:lineRule="auto"/>
        <w:ind w:left="441"/>
        <w:rPr>
          <w:spacing w:val="-1"/>
          <w:sz w:val="21"/>
          <w:szCs w:val="21"/>
        </w:rPr>
      </w:pPr>
      <w:r>
        <w:rPr>
          <w:spacing w:val="-1"/>
          <w:sz w:val="21"/>
          <w:szCs w:val="21"/>
        </w:rPr>
        <w:t>8.1 发包人对设计人的设计文件审查期限不超过</w:t>
      </w:r>
      <w:r>
        <w:rPr>
          <w:spacing w:val="-1"/>
          <w:sz w:val="21"/>
          <w:szCs w:val="21"/>
          <w:u w:val="single" w:color="auto"/>
        </w:rPr>
        <w:t xml:space="preserve"> 20 </w:t>
      </w:r>
      <w:r>
        <w:rPr>
          <w:spacing w:val="-1"/>
          <w:sz w:val="21"/>
          <w:szCs w:val="21"/>
        </w:rPr>
        <w:t>天。</w:t>
      </w:r>
    </w:p>
    <w:p>
      <w:pPr>
        <w:pStyle w:val="11"/>
        <w:spacing w:before="79" w:line="221" w:lineRule="auto"/>
        <w:ind w:left="441"/>
        <w:rPr>
          <w:sz w:val="21"/>
          <w:szCs w:val="21"/>
        </w:rPr>
      </w:pPr>
      <w:r>
        <w:rPr>
          <w:sz w:val="21"/>
          <w:szCs w:val="21"/>
        </w:rPr>
        <w:t>8.2 发包人应在审查同意设计人的工程设计文件后在</w:t>
      </w:r>
      <w:r>
        <w:rPr>
          <w:sz w:val="21"/>
          <w:szCs w:val="21"/>
          <w:u w:val="single" w:color="auto"/>
        </w:rPr>
        <w:t xml:space="preserve"> 20 </w:t>
      </w:r>
      <w:r>
        <w:rPr>
          <w:sz w:val="21"/>
          <w:szCs w:val="21"/>
        </w:rPr>
        <w:t>天内，向政府有关部门报</w:t>
      </w:r>
      <w:r>
        <w:rPr>
          <w:spacing w:val="-1"/>
          <w:sz w:val="21"/>
          <w:szCs w:val="21"/>
        </w:rPr>
        <w:t>送工程</w:t>
      </w:r>
      <w:r>
        <w:rPr>
          <w:sz w:val="21"/>
          <w:szCs w:val="21"/>
        </w:rPr>
        <w:t xml:space="preserve"> </w:t>
      </w:r>
      <w:r>
        <w:rPr>
          <w:spacing w:val="-5"/>
          <w:sz w:val="21"/>
          <w:szCs w:val="21"/>
        </w:rPr>
        <w:t>设计文件。</w:t>
      </w:r>
    </w:p>
    <w:p>
      <w:pPr>
        <w:pStyle w:val="11"/>
        <w:spacing w:before="77" w:line="220" w:lineRule="auto"/>
        <w:ind w:left="395"/>
        <w:rPr>
          <w:sz w:val="21"/>
          <w:szCs w:val="21"/>
        </w:rPr>
      </w:pPr>
      <w:r>
        <w:rPr>
          <w:sz w:val="21"/>
          <w:szCs w:val="21"/>
        </w:rPr>
        <w:t>8.3 工程设计审查形式及时间安排：</w:t>
      </w:r>
      <w:r>
        <w:rPr>
          <w:sz w:val="21"/>
          <w:szCs w:val="21"/>
          <w:u w:val="single" w:color="auto"/>
        </w:rPr>
        <w:t xml:space="preserve"> 发包人负责组织工程设计文件</w:t>
      </w:r>
      <w:r>
        <w:rPr>
          <w:spacing w:val="-1"/>
          <w:sz w:val="21"/>
          <w:szCs w:val="21"/>
          <w:u w:val="single" w:color="auto"/>
        </w:rPr>
        <w:t>审查会议。</w:t>
      </w:r>
    </w:p>
    <w:p>
      <w:pPr>
        <w:pStyle w:val="11"/>
        <w:spacing w:before="80" w:line="221" w:lineRule="auto"/>
        <w:ind w:left="443"/>
        <w:outlineLvl w:val="1"/>
        <w:rPr>
          <w:sz w:val="21"/>
          <w:szCs w:val="21"/>
        </w:rPr>
      </w:pPr>
      <w:r>
        <w:rPr>
          <w:b/>
          <w:bCs/>
          <w:spacing w:val="-2"/>
          <w:sz w:val="21"/>
          <w:szCs w:val="21"/>
        </w:rPr>
        <w:t>9.</w:t>
      </w:r>
      <w:r>
        <w:rPr>
          <w:spacing w:val="-2"/>
          <w:sz w:val="21"/>
          <w:szCs w:val="21"/>
        </w:rPr>
        <w:t xml:space="preserve"> </w:t>
      </w:r>
      <w:r>
        <w:rPr>
          <w:b/>
          <w:bCs/>
          <w:spacing w:val="-2"/>
          <w:sz w:val="21"/>
          <w:szCs w:val="21"/>
        </w:rPr>
        <w:t>施工现场配合服务</w:t>
      </w:r>
    </w:p>
    <w:p>
      <w:pPr>
        <w:pStyle w:val="11"/>
        <w:spacing w:before="78" w:line="220" w:lineRule="auto"/>
        <w:ind w:left="441"/>
        <w:rPr>
          <w:spacing w:val="-1"/>
          <w:sz w:val="21"/>
          <w:szCs w:val="21"/>
        </w:rPr>
      </w:pPr>
      <w:r>
        <w:rPr>
          <w:sz w:val="21"/>
          <w:szCs w:val="21"/>
        </w:rPr>
        <w:t>9.1 发包人为设计人派赴现场的工作人员提供便利条件的内容包括：</w:t>
      </w:r>
      <w:r>
        <w:rPr>
          <w:sz w:val="21"/>
          <w:szCs w:val="21"/>
          <w:u w:val="single" w:color="auto"/>
        </w:rPr>
        <w:t xml:space="preserve"> </w:t>
      </w:r>
      <w:r>
        <w:rPr>
          <w:spacing w:val="-1"/>
          <w:sz w:val="21"/>
          <w:szCs w:val="21"/>
          <w:u w:val="single" w:color="auto"/>
        </w:rPr>
        <w:t xml:space="preserve">  无   </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78" w:line="240" w:lineRule="auto"/>
        <w:ind w:left="-198" w:leftChars="0" w:right="-28" w:hanging="68" w:firstLineChars="0"/>
        <w:textAlignment w:val="auto"/>
        <w:rPr>
          <w:sz w:val="21"/>
          <w:szCs w:val="21"/>
        </w:rPr>
      </w:pPr>
      <w:r>
        <w:rPr>
          <w:sz w:val="21"/>
          <w:szCs w:val="21"/>
        </w:rPr>
        <w:t>9.2 设计人应当在施工阶段提供施工现场配合服务。设计人应当在工程施工开始至</w:t>
      </w:r>
      <w:r>
        <w:rPr>
          <w:spacing w:val="-1"/>
          <w:sz w:val="21"/>
          <w:szCs w:val="21"/>
        </w:rPr>
        <w:t>工程竣</w:t>
      </w:r>
      <w:r>
        <w:rPr>
          <w:sz w:val="21"/>
          <w:szCs w:val="21"/>
        </w:rPr>
        <w:t xml:space="preserve"> 工验收合格期间派出项目负责人或专业负责人根据发包人要求提供相应变更的设计文件，</w:t>
      </w:r>
      <w:r>
        <w:rPr>
          <w:spacing w:val="-1"/>
          <w:sz w:val="21"/>
          <w:szCs w:val="21"/>
        </w:rPr>
        <w:t>服务</w:t>
      </w:r>
      <w:r>
        <w:rPr>
          <w:sz w:val="21"/>
          <w:szCs w:val="21"/>
        </w:rPr>
        <w:t xml:space="preserve"> 内容包括但不限于提供设计技术交底、及时解决施工中设计技术问题、签字确认施工过</w:t>
      </w:r>
      <w:r>
        <w:rPr>
          <w:spacing w:val="-1"/>
          <w:sz w:val="21"/>
          <w:szCs w:val="21"/>
        </w:rPr>
        <w:t>程中的</w:t>
      </w:r>
      <w:r>
        <w:rPr>
          <w:sz w:val="21"/>
          <w:szCs w:val="21"/>
        </w:rPr>
        <w:t xml:space="preserve"> </w:t>
      </w:r>
      <w:r>
        <w:rPr>
          <w:spacing w:val="-1"/>
          <w:sz w:val="21"/>
          <w:szCs w:val="21"/>
        </w:rPr>
        <w:t>相关文件、配合发包人进行外部协调、参加竣工验收等工作。</w:t>
      </w:r>
    </w:p>
    <w:p>
      <w:pPr>
        <w:pStyle w:val="11"/>
        <w:spacing w:before="81" w:line="219" w:lineRule="auto"/>
        <w:ind w:left="458"/>
        <w:outlineLvl w:val="1"/>
        <w:rPr>
          <w:sz w:val="21"/>
          <w:szCs w:val="21"/>
        </w:rPr>
      </w:pPr>
      <w:r>
        <w:rPr>
          <w:b/>
          <w:bCs/>
          <w:spacing w:val="-4"/>
          <w:sz w:val="21"/>
          <w:szCs w:val="21"/>
        </w:rPr>
        <w:t>10.</w:t>
      </w:r>
      <w:r>
        <w:rPr>
          <w:spacing w:val="-4"/>
          <w:sz w:val="21"/>
          <w:szCs w:val="21"/>
        </w:rPr>
        <w:t xml:space="preserve"> </w:t>
      </w:r>
      <w:r>
        <w:rPr>
          <w:b/>
          <w:bCs/>
          <w:spacing w:val="-4"/>
          <w:sz w:val="21"/>
          <w:szCs w:val="21"/>
        </w:rPr>
        <w:t>合同价款与支付</w:t>
      </w:r>
    </w:p>
    <w:p>
      <w:pPr>
        <w:pStyle w:val="11"/>
        <w:spacing w:before="79" w:line="219" w:lineRule="auto"/>
        <w:ind w:left="455"/>
        <w:outlineLvl w:val="2"/>
        <w:rPr>
          <w:sz w:val="21"/>
          <w:szCs w:val="21"/>
        </w:rPr>
      </w:pPr>
      <w:r>
        <w:rPr>
          <w:spacing w:val="-2"/>
          <w:sz w:val="21"/>
          <w:szCs w:val="21"/>
        </w:rPr>
        <w:t>10.2 合同价格形式下浮系数价格合同</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10.2.1 设计费=工程设计收费基准价×（1—中标的下浮系数报价）【备注：本工程按《广西 壮族自治区工程建设其他费用定额（桂建标[2018]37 号)》、《工程勘察设计收费标准》（2002 年 修订 版）标准，计算本工程设计收费基准价。其中工程专业调整系数取1.0，工程复杂程度调 整系数 取1.0，附加调整系数1.0，施工图预算编制费按5%收取，该费用已经包含方案设计、 初步设计（投资概算）、施工图（含预算）、工程概算编制、规划技术审查费用的相关设计服务 及按上述合同条件、技术规范以中标下浮系数承包本项目招标范围内的设计工作的所有内容费 用及相关服务。</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10.2.2 工程设计费结算时间为项目竣工验收合格后，工程设计费结算最终的计费基价以批复的</w:t>
      </w:r>
      <w:r>
        <w:rPr>
          <w:rFonts w:hint="eastAsia"/>
          <w:sz w:val="21"/>
          <w:szCs w:val="21"/>
          <w:lang w:val="en-US" w:eastAsia="zh-CN"/>
        </w:rPr>
        <w:t>工程可行性研究估算</w:t>
      </w:r>
      <w:r>
        <w:rPr>
          <w:sz w:val="21"/>
          <w:szCs w:val="21"/>
        </w:rPr>
        <w:t>建安投资根据上述收费标准确定，最终结算价按国家及南宁市有关规定执行审定后为准。对发包人向设计人超付的款项，设计人应在发包人确 定最终结算价之日30 日内返还发包人，逾期返还的，设计人须向发包人支付应返还款项每日2‰的违约金。</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10.2.3 本合同价暂定含增值税价为：</w:t>
      </w:r>
      <w:r>
        <w:rPr>
          <w:sz w:val="21"/>
          <w:szCs w:val="21"/>
          <w:u w:val="single"/>
        </w:rPr>
        <w:t>人民币（大写）             (含税价格) (¥       )</w:t>
      </w:r>
      <w:r>
        <w:rPr>
          <w:rFonts w:hint="eastAsia"/>
          <w:sz w:val="21"/>
          <w:szCs w:val="21"/>
          <w:u w:val="single"/>
          <w:lang w:eastAsia="zh-CN"/>
        </w:rPr>
        <w:t>，</w:t>
      </w:r>
      <w:r>
        <w:rPr>
          <w:sz w:val="21"/>
          <w:szCs w:val="21"/>
          <w:u w:val="single"/>
        </w:rPr>
        <w:t>其中增值税为人民币（大写）        (¥        ),税率     % 。</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pacing w:val="-1"/>
          <w:sz w:val="21"/>
          <w:szCs w:val="21"/>
        </w:rPr>
        <w:t>10.2 如因政府或相关主管部门要求导</w:t>
      </w:r>
      <w:r>
        <w:rPr>
          <w:spacing w:val="-2"/>
          <w:sz w:val="21"/>
          <w:szCs w:val="21"/>
        </w:rPr>
        <w:t>致项目中断设计，设计人须无条件服从，按当前已获</w:t>
      </w:r>
      <w:r>
        <w:rPr>
          <w:sz w:val="21"/>
          <w:szCs w:val="21"/>
        </w:rPr>
        <w:t xml:space="preserve"> </w:t>
      </w:r>
      <w:r>
        <w:rPr>
          <w:spacing w:val="-2"/>
          <w:sz w:val="21"/>
          <w:szCs w:val="21"/>
        </w:rPr>
        <w:t>批复的设计成果文件进行结算。</w:t>
      </w:r>
    </w:p>
    <w:p>
      <w:pPr>
        <w:pStyle w:val="11"/>
        <w:spacing w:before="80" w:line="221" w:lineRule="auto"/>
        <w:ind w:left="455"/>
        <w:rPr>
          <w:sz w:val="21"/>
          <w:szCs w:val="21"/>
        </w:rPr>
      </w:pPr>
      <w:r>
        <w:rPr>
          <w:spacing w:val="-2"/>
          <w:sz w:val="21"/>
          <w:szCs w:val="21"/>
        </w:rPr>
        <w:t>10.3 定金或预付款</w:t>
      </w:r>
    </w:p>
    <w:p>
      <w:pPr>
        <w:pStyle w:val="11"/>
        <w:spacing w:before="78" w:line="220" w:lineRule="auto"/>
        <w:ind w:left="441"/>
        <w:rPr>
          <w:sz w:val="21"/>
          <w:szCs w:val="21"/>
        </w:rPr>
      </w:pPr>
      <w:r>
        <w:rPr>
          <w:spacing w:val="-2"/>
          <w:sz w:val="21"/>
          <w:szCs w:val="21"/>
        </w:rPr>
        <w:t>本项目无定金或预付款。</w:t>
      </w:r>
    </w:p>
    <w:p>
      <w:pPr>
        <w:pStyle w:val="11"/>
        <w:spacing w:before="82" w:line="219" w:lineRule="auto"/>
        <w:ind w:left="455"/>
        <w:rPr>
          <w:spacing w:val="-3"/>
          <w:sz w:val="21"/>
          <w:szCs w:val="21"/>
        </w:rPr>
      </w:pPr>
      <w:r>
        <w:rPr>
          <w:spacing w:val="-3"/>
          <w:sz w:val="21"/>
          <w:szCs w:val="21"/>
        </w:rPr>
        <w:t>10.4</w:t>
      </w:r>
      <w:r>
        <w:rPr>
          <w:spacing w:val="-34"/>
          <w:sz w:val="21"/>
          <w:szCs w:val="21"/>
        </w:rPr>
        <w:t xml:space="preserve"> </w:t>
      </w:r>
      <w:r>
        <w:rPr>
          <w:spacing w:val="-3"/>
          <w:sz w:val="21"/>
          <w:szCs w:val="21"/>
        </w:rPr>
        <w:t>合同价款的结算与支付</w:t>
      </w:r>
    </w:p>
    <w:p>
      <w:pPr>
        <w:pStyle w:val="11"/>
        <w:spacing w:before="82" w:line="219" w:lineRule="auto"/>
        <w:ind w:left="455"/>
        <w:rPr>
          <w:sz w:val="21"/>
          <w:szCs w:val="21"/>
        </w:rPr>
      </w:pPr>
      <w:r>
        <w:rPr>
          <w:spacing w:val="-1"/>
          <w:sz w:val="21"/>
          <w:szCs w:val="21"/>
        </w:rPr>
        <w:t>10.4.1</w:t>
      </w:r>
      <w:r>
        <w:rPr>
          <w:spacing w:val="-21"/>
          <w:sz w:val="21"/>
          <w:szCs w:val="21"/>
        </w:rPr>
        <w:t xml:space="preserve"> </w:t>
      </w:r>
      <w:r>
        <w:rPr>
          <w:spacing w:val="-1"/>
          <w:sz w:val="21"/>
          <w:szCs w:val="21"/>
        </w:rPr>
        <w:t>以下各节点进度款支付需经发包人审核，由设计人提供相应</w:t>
      </w:r>
      <w:r>
        <w:rPr>
          <w:spacing w:val="-2"/>
          <w:sz w:val="21"/>
          <w:szCs w:val="21"/>
        </w:rPr>
        <w:t>的资料给发包人，经发包人审核通过后依进度支付设计费。</w:t>
      </w:r>
    </w:p>
    <w:p>
      <w:pPr>
        <w:pStyle w:val="11"/>
        <w:spacing w:before="29" w:line="219" w:lineRule="auto"/>
        <w:jc w:val="both"/>
        <w:rPr>
          <w:sz w:val="21"/>
          <w:szCs w:val="21"/>
        </w:rPr>
      </w:pPr>
      <w:r>
        <w:rPr>
          <w:spacing w:val="-4"/>
          <w:sz w:val="21"/>
          <w:szCs w:val="21"/>
        </w:rPr>
        <w:t>（1）设计人向发包人提交方案设计文件并获批复，发包人向设计人支付合同暂定价的</w:t>
      </w:r>
      <w:r>
        <w:rPr>
          <w:spacing w:val="-42"/>
          <w:sz w:val="21"/>
          <w:szCs w:val="21"/>
        </w:rPr>
        <w:t xml:space="preserve"> </w:t>
      </w:r>
      <w:r>
        <w:rPr>
          <w:spacing w:val="-4"/>
          <w:sz w:val="21"/>
          <w:szCs w:val="21"/>
        </w:rPr>
        <w:t>20%；</w:t>
      </w:r>
    </w:p>
    <w:p>
      <w:pPr>
        <w:pStyle w:val="11"/>
        <w:spacing w:before="82" w:line="256" w:lineRule="auto"/>
        <w:ind w:right="244"/>
        <w:rPr>
          <w:sz w:val="21"/>
          <w:szCs w:val="21"/>
        </w:rPr>
      </w:pPr>
      <w:r>
        <w:rPr>
          <w:spacing w:val="-1"/>
          <w:sz w:val="21"/>
          <w:szCs w:val="21"/>
        </w:rPr>
        <w:t>（2）完成初步设计并上报市发改委出具审核意见后，发包人向设计人支付合同暂定价的</w:t>
      </w:r>
      <w:r>
        <w:rPr>
          <w:spacing w:val="13"/>
          <w:sz w:val="21"/>
          <w:szCs w:val="21"/>
        </w:rPr>
        <w:t xml:space="preserve"> </w:t>
      </w:r>
      <w:r>
        <w:rPr>
          <w:spacing w:val="-3"/>
          <w:sz w:val="21"/>
          <w:szCs w:val="21"/>
        </w:rPr>
        <w:t>30%；</w:t>
      </w:r>
    </w:p>
    <w:p>
      <w:pPr>
        <w:pStyle w:val="11"/>
        <w:spacing w:before="78" w:line="219" w:lineRule="auto"/>
        <w:ind w:left="439" w:leftChars="-25" w:hanging="492" w:hangingChars="237"/>
        <w:rPr>
          <w:sz w:val="21"/>
          <w:szCs w:val="21"/>
        </w:rPr>
      </w:pPr>
      <w:r>
        <w:rPr>
          <w:spacing w:val="-1"/>
          <w:sz w:val="21"/>
          <w:szCs w:val="21"/>
        </w:rPr>
        <w:t>（3）发包人取得施工图纸审图合格书，发包人向设计人支付合同暂定价的</w:t>
      </w:r>
      <w:r>
        <w:rPr>
          <w:spacing w:val="-30"/>
          <w:sz w:val="21"/>
          <w:szCs w:val="21"/>
        </w:rPr>
        <w:t xml:space="preserve"> </w:t>
      </w:r>
      <w:r>
        <w:rPr>
          <w:spacing w:val="-1"/>
          <w:sz w:val="21"/>
          <w:szCs w:val="21"/>
        </w:rPr>
        <w:t>30%；</w:t>
      </w:r>
    </w:p>
    <w:p>
      <w:pPr>
        <w:pStyle w:val="11"/>
        <w:keepNext w:val="0"/>
        <w:keepLines w:val="0"/>
        <w:pageBreakBefore w:val="0"/>
        <w:widowControl/>
        <w:kinsoku/>
        <w:wordWrap/>
        <w:overflowPunct/>
        <w:topLinePunct w:val="0"/>
        <w:autoSpaceDE/>
        <w:autoSpaceDN/>
        <w:bidi w:val="0"/>
        <w:adjustRightInd/>
        <w:snapToGrid/>
        <w:spacing w:before="79" w:line="240" w:lineRule="auto"/>
        <w:ind w:left="0" w:right="79" w:firstLine="0"/>
        <w:textAlignment w:val="auto"/>
        <w:rPr>
          <w:sz w:val="21"/>
          <w:szCs w:val="21"/>
        </w:rPr>
      </w:pPr>
      <w:r>
        <w:rPr>
          <w:spacing w:val="-2"/>
          <w:sz w:val="21"/>
          <w:szCs w:val="21"/>
        </w:rPr>
        <w:t>（4）工程竣工验收合格后，结算价经发包人或发包人委托第三方具有相应资质的机构审定</w:t>
      </w:r>
      <w:r>
        <w:rPr>
          <w:spacing w:val="10"/>
          <w:sz w:val="21"/>
          <w:szCs w:val="21"/>
        </w:rPr>
        <w:t xml:space="preserve"> </w:t>
      </w:r>
      <w:r>
        <w:rPr>
          <w:spacing w:val="-7"/>
          <w:sz w:val="21"/>
          <w:szCs w:val="21"/>
        </w:rPr>
        <w:t>后一次性支付完余款（不含履约保证金）。</w:t>
      </w:r>
    </w:p>
    <w:p>
      <w:pPr>
        <w:pStyle w:val="11"/>
        <w:keepNext w:val="0"/>
        <w:keepLines w:val="0"/>
        <w:pageBreakBefore w:val="0"/>
        <w:widowControl/>
        <w:kinsoku/>
        <w:wordWrap/>
        <w:overflowPunct/>
        <w:topLinePunct w:val="0"/>
        <w:autoSpaceDE/>
        <w:autoSpaceDN/>
        <w:bidi w:val="0"/>
        <w:adjustRightInd/>
        <w:snapToGrid/>
        <w:spacing w:before="0" w:line="257" w:lineRule="auto"/>
        <w:ind w:left="0" w:right="0" w:firstLine="0"/>
        <w:textAlignment w:val="auto"/>
        <w:rPr>
          <w:sz w:val="21"/>
          <w:szCs w:val="21"/>
        </w:rPr>
      </w:pPr>
      <w:r>
        <w:rPr>
          <w:spacing w:val="-1"/>
          <w:sz w:val="21"/>
          <w:szCs w:val="21"/>
        </w:rPr>
        <w:t>（5）设计人派驻的驻场代表发生的费用由设计人承担。发包人要求设计人进行外出考</w:t>
      </w:r>
      <w:r>
        <w:rPr>
          <w:spacing w:val="-2"/>
          <w:sz w:val="21"/>
          <w:szCs w:val="21"/>
        </w:rPr>
        <w:t>察、</w:t>
      </w:r>
      <w:r>
        <w:rPr>
          <w:sz w:val="21"/>
          <w:szCs w:val="21"/>
        </w:rPr>
        <w:t xml:space="preserve"> 专项咨询或专家评审、设计变更评审、设计人员派驻施工现场，相应费用均含在设计费之</w:t>
      </w:r>
      <w:r>
        <w:rPr>
          <w:spacing w:val="-1"/>
          <w:sz w:val="21"/>
          <w:szCs w:val="21"/>
        </w:rPr>
        <w:t>中，</w:t>
      </w:r>
      <w:r>
        <w:rPr>
          <w:spacing w:val="-3"/>
          <w:sz w:val="21"/>
          <w:szCs w:val="21"/>
        </w:rPr>
        <w:t>发包人不另行支付。</w:t>
      </w:r>
    </w:p>
    <w:p>
      <w:pPr>
        <w:pStyle w:val="11"/>
        <w:keepNext w:val="0"/>
        <w:keepLines w:val="0"/>
        <w:pageBreakBefore w:val="0"/>
        <w:widowControl/>
        <w:kinsoku/>
        <w:wordWrap/>
        <w:overflowPunct/>
        <w:topLinePunct w:val="0"/>
        <w:autoSpaceDE/>
        <w:autoSpaceDN/>
        <w:bidi w:val="0"/>
        <w:adjustRightInd/>
        <w:snapToGrid/>
        <w:spacing w:before="80" w:line="240" w:lineRule="auto"/>
        <w:ind w:left="0" w:leftChars="0" w:right="11" w:firstLine="0" w:firstLineChars="0"/>
        <w:jc w:val="both"/>
        <w:textAlignment w:val="auto"/>
        <w:rPr>
          <w:sz w:val="21"/>
          <w:szCs w:val="21"/>
        </w:rPr>
      </w:pPr>
      <w:r>
        <w:rPr>
          <w:spacing w:val="-1"/>
          <w:sz w:val="21"/>
          <w:szCs w:val="21"/>
        </w:rPr>
        <w:t>10.4.2</w:t>
      </w:r>
      <w:r>
        <w:rPr>
          <w:spacing w:val="-31"/>
          <w:sz w:val="21"/>
          <w:szCs w:val="21"/>
        </w:rPr>
        <w:t xml:space="preserve"> </w:t>
      </w:r>
      <w:r>
        <w:rPr>
          <w:spacing w:val="-1"/>
          <w:sz w:val="21"/>
          <w:szCs w:val="21"/>
        </w:rPr>
        <w:t>双方委托银行代付代收有关费用，支付款项同时提供等额合法有效增值税</w:t>
      </w:r>
      <w:r>
        <w:rPr>
          <w:rFonts w:hint="eastAsia"/>
          <w:spacing w:val="-1"/>
          <w:sz w:val="21"/>
          <w:szCs w:val="21"/>
          <w:lang w:val="en-US" w:eastAsia="zh-CN"/>
        </w:rPr>
        <w:t>专用</w:t>
      </w:r>
      <w:r>
        <w:rPr>
          <w:spacing w:val="-1"/>
          <w:sz w:val="21"/>
          <w:szCs w:val="21"/>
        </w:rPr>
        <w:t>发票</w:t>
      </w:r>
      <w:r>
        <w:rPr>
          <w:sz w:val="21"/>
          <w:szCs w:val="21"/>
        </w:rPr>
        <w:t>至发包人，否则发包人有权延迟付款直至设计人提供发票为止，并不需要承担相应的损失</w:t>
      </w:r>
      <w:r>
        <w:rPr>
          <w:spacing w:val="-1"/>
          <w:sz w:val="21"/>
          <w:szCs w:val="21"/>
        </w:rPr>
        <w:t>及法</w:t>
      </w:r>
      <w:r>
        <w:rPr>
          <w:spacing w:val="-2"/>
          <w:sz w:val="21"/>
          <w:szCs w:val="21"/>
        </w:rPr>
        <w:t>律责任</w:t>
      </w:r>
      <w:r>
        <w:rPr>
          <w:rFonts w:hint="eastAsia"/>
          <w:spacing w:val="-2"/>
          <w:sz w:val="21"/>
          <w:szCs w:val="21"/>
          <w:lang w:eastAsia="zh-CN"/>
        </w:rPr>
        <w:t>，</w:t>
      </w:r>
      <w:r>
        <w:rPr>
          <w:rFonts w:hint="eastAsia" w:ascii="Times New Roman" w:hAnsi="Times New Roman" w:eastAsia="宋体" w:cs="Times New Roman"/>
          <w:sz w:val="21"/>
          <w:szCs w:val="21"/>
        </w:rPr>
        <w:t>发包人接到</w:t>
      </w:r>
      <w:r>
        <w:rPr>
          <w:rFonts w:hint="eastAsia" w:ascii="Times New Roman" w:hAnsi="Times New Roman" w:eastAsia="宋体" w:cs="Times New Roman"/>
          <w:sz w:val="21"/>
          <w:szCs w:val="21"/>
          <w:lang w:val="en-US" w:eastAsia="zh-CN"/>
        </w:rPr>
        <w:t>合格的请款</w:t>
      </w:r>
      <w:r>
        <w:rPr>
          <w:rFonts w:hint="eastAsia" w:ascii="Times New Roman" w:hAnsi="Times New Roman" w:eastAsia="宋体" w:cs="Times New Roman"/>
          <w:sz w:val="21"/>
          <w:szCs w:val="21"/>
        </w:rPr>
        <w:t>报送材料后向财政申请资金，财政拨款到位后14天内予以支付</w:t>
      </w:r>
      <w:r>
        <w:rPr>
          <w:spacing w:val="-2"/>
          <w:sz w:val="21"/>
          <w:szCs w:val="21"/>
        </w:rPr>
        <w:t>。</w:t>
      </w:r>
    </w:p>
    <w:p>
      <w:pPr>
        <w:pStyle w:val="11"/>
        <w:spacing w:before="29" w:line="221" w:lineRule="auto"/>
        <w:ind w:left="458"/>
        <w:outlineLvl w:val="1"/>
        <w:rPr>
          <w:b/>
          <w:bCs/>
          <w:spacing w:val="-3"/>
          <w:sz w:val="21"/>
          <w:szCs w:val="21"/>
        </w:rPr>
      </w:pPr>
      <w:r>
        <w:rPr>
          <w:b/>
          <w:bCs/>
          <w:spacing w:val="-3"/>
          <w:sz w:val="21"/>
          <w:szCs w:val="21"/>
        </w:rPr>
        <w:t>11.</w:t>
      </w:r>
      <w:r>
        <w:rPr>
          <w:spacing w:val="-3"/>
          <w:sz w:val="21"/>
          <w:szCs w:val="21"/>
        </w:rPr>
        <w:t xml:space="preserve"> </w:t>
      </w:r>
      <w:r>
        <w:rPr>
          <w:b/>
          <w:bCs/>
          <w:spacing w:val="-3"/>
          <w:sz w:val="21"/>
          <w:szCs w:val="21"/>
        </w:rPr>
        <w:t>工程设计变更与索赔</w:t>
      </w:r>
    </w:p>
    <w:p>
      <w:pPr>
        <w:pStyle w:val="11"/>
        <w:keepNext w:val="0"/>
        <w:keepLines w:val="0"/>
        <w:pageBreakBefore w:val="0"/>
        <w:widowControl/>
        <w:kinsoku/>
        <w:wordWrap/>
        <w:overflowPunct/>
        <w:topLinePunct w:val="0"/>
        <w:autoSpaceDE/>
        <w:autoSpaceDN/>
        <w:bidi w:val="0"/>
        <w:adjustRightInd/>
        <w:snapToGrid/>
        <w:spacing w:before="29" w:line="221" w:lineRule="auto"/>
        <w:ind w:left="-249" w:right="-28" w:firstLine="0"/>
        <w:textAlignment w:val="auto"/>
        <w:outlineLvl w:val="1"/>
        <w:rPr>
          <w:sz w:val="21"/>
          <w:szCs w:val="21"/>
        </w:rPr>
      </w:pPr>
      <w:r>
        <w:rPr>
          <w:spacing w:val="1"/>
          <w:sz w:val="21"/>
          <w:szCs w:val="21"/>
        </w:rPr>
        <w:t>11.5 设计人应于认为有理由提出增加合同价款或延长设计周期的要求事项发生后</w:t>
      </w:r>
      <w:r>
        <w:rPr>
          <w:spacing w:val="1"/>
          <w:sz w:val="21"/>
          <w:szCs w:val="21"/>
          <w:u w:val="single" w:color="auto"/>
        </w:rPr>
        <w:t xml:space="preserve"> 7</w:t>
      </w:r>
      <w:r>
        <w:rPr>
          <w:sz w:val="21"/>
          <w:szCs w:val="21"/>
          <w:u w:val="single" w:color="auto"/>
        </w:rPr>
        <w:t xml:space="preserve"> </w:t>
      </w:r>
      <w:r>
        <w:rPr>
          <w:sz w:val="21"/>
          <w:szCs w:val="21"/>
        </w:rPr>
        <w:t xml:space="preserve">天内 </w:t>
      </w:r>
      <w:r>
        <w:rPr>
          <w:spacing w:val="-2"/>
          <w:sz w:val="21"/>
          <w:szCs w:val="21"/>
        </w:rPr>
        <w:t>书面通知发包人。</w:t>
      </w:r>
    </w:p>
    <w:p>
      <w:pPr>
        <w:pStyle w:val="11"/>
        <w:keepNext w:val="0"/>
        <w:keepLines w:val="0"/>
        <w:pageBreakBefore w:val="0"/>
        <w:widowControl/>
        <w:kinsoku/>
        <w:wordWrap/>
        <w:overflowPunct/>
        <w:topLinePunct w:val="0"/>
        <w:autoSpaceDE/>
        <w:autoSpaceDN/>
        <w:bidi w:val="0"/>
        <w:adjustRightInd/>
        <w:snapToGrid/>
        <w:spacing w:before="0" w:line="276" w:lineRule="auto"/>
        <w:ind w:left="-199" w:leftChars="-95" w:right="0" w:firstLine="0" w:firstLineChars="0"/>
        <w:jc w:val="left"/>
        <w:textAlignment w:val="auto"/>
        <w:rPr>
          <w:spacing w:val="-1"/>
          <w:sz w:val="21"/>
          <w:szCs w:val="21"/>
        </w:rPr>
      </w:pPr>
      <w:r>
        <w:rPr>
          <w:spacing w:val="-1"/>
          <w:sz w:val="21"/>
          <w:szCs w:val="21"/>
        </w:rPr>
        <w:t>设计人应在该事项发生后10天内向发包人提供证明设计人要求的书面声明。 发包人应在接到设计人书面声明后的 7 天内，予以书面答复。</w:t>
      </w:r>
    </w:p>
    <w:p>
      <w:pPr>
        <w:pStyle w:val="11"/>
        <w:spacing w:before="33" w:line="221" w:lineRule="auto"/>
        <w:ind w:left="458"/>
        <w:outlineLvl w:val="1"/>
        <w:rPr>
          <w:sz w:val="21"/>
          <w:szCs w:val="21"/>
        </w:rPr>
      </w:pPr>
      <w:r>
        <w:rPr>
          <w:b/>
          <w:bCs/>
          <w:spacing w:val="-4"/>
          <w:sz w:val="21"/>
          <w:szCs w:val="21"/>
        </w:rPr>
        <w:t>12.</w:t>
      </w:r>
      <w:r>
        <w:rPr>
          <w:spacing w:val="-4"/>
          <w:sz w:val="21"/>
          <w:szCs w:val="21"/>
        </w:rPr>
        <w:t xml:space="preserve"> </w:t>
      </w:r>
      <w:r>
        <w:rPr>
          <w:b/>
          <w:bCs/>
          <w:spacing w:val="-4"/>
          <w:sz w:val="21"/>
          <w:szCs w:val="21"/>
        </w:rPr>
        <w:t>专业责任与保险</w:t>
      </w:r>
    </w:p>
    <w:p>
      <w:pPr>
        <w:pStyle w:val="11"/>
        <w:spacing w:before="78" w:line="221" w:lineRule="auto"/>
        <w:ind w:left="455"/>
        <w:rPr>
          <w:sz w:val="21"/>
          <w:szCs w:val="21"/>
        </w:rPr>
      </w:pPr>
      <w:r>
        <w:rPr>
          <w:spacing w:val="-1"/>
          <w:sz w:val="21"/>
          <w:szCs w:val="21"/>
        </w:rPr>
        <w:t>12.2 设计人</w:t>
      </w:r>
      <w:r>
        <w:rPr>
          <w:spacing w:val="-1"/>
          <w:sz w:val="21"/>
          <w:szCs w:val="21"/>
          <w:u w:val="single" w:color="auto"/>
        </w:rPr>
        <w:t xml:space="preserve"> </w:t>
      </w:r>
      <w:r>
        <w:rPr>
          <w:spacing w:val="-1"/>
          <w:sz w:val="21"/>
          <w:szCs w:val="21"/>
          <w:u w:val="single"/>
        </w:rPr>
        <w:t>不需（需/不需）</w:t>
      </w:r>
      <w:r>
        <w:rPr>
          <w:spacing w:val="-1"/>
          <w:sz w:val="21"/>
          <w:szCs w:val="21"/>
        </w:rPr>
        <w:t>有发包人认可的工程设计责任</w:t>
      </w:r>
      <w:r>
        <w:rPr>
          <w:spacing w:val="-2"/>
          <w:sz w:val="21"/>
          <w:szCs w:val="21"/>
        </w:rPr>
        <w:t>保险。</w:t>
      </w:r>
    </w:p>
    <w:p>
      <w:pPr>
        <w:pStyle w:val="11"/>
        <w:spacing w:before="80" w:line="221" w:lineRule="auto"/>
        <w:ind w:left="458"/>
        <w:outlineLvl w:val="1"/>
        <w:rPr>
          <w:b/>
          <w:bCs/>
          <w:spacing w:val="-7"/>
          <w:sz w:val="21"/>
          <w:szCs w:val="21"/>
        </w:rPr>
      </w:pPr>
      <w:r>
        <w:rPr>
          <w:b/>
          <w:bCs/>
          <w:spacing w:val="-7"/>
          <w:sz w:val="21"/>
          <w:szCs w:val="21"/>
        </w:rPr>
        <w:t>13.</w:t>
      </w:r>
      <w:r>
        <w:rPr>
          <w:spacing w:val="17"/>
          <w:sz w:val="21"/>
          <w:szCs w:val="21"/>
        </w:rPr>
        <w:t xml:space="preserve"> </w:t>
      </w:r>
      <w:r>
        <w:rPr>
          <w:b/>
          <w:bCs/>
          <w:spacing w:val="-7"/>
          <w:sz w:val="21"/>
          <w:szCs w:val="21"/>
        </w:rPr>
        <w:t>知识产权</w:t>
      </w:r>
    </w:p>
    <w:p>
      <w:pPr>
        <w:pStyle w:val="11"/>
        <w:spacing w:before="80" w:line="221" w:lineRule="auto"/>
        <w:ind w:left="458"/>
        <w:outlineLvl w:val="1"/>
        <w:rPr>
          <w:sz w:val="21"/>
          <w:szCs w:val="21"/>
        </w:rPr>
      </w:pPr>
      <w:r>
        <w:rPr>
          <w:spacing w:val="-1"/>
          <w:sz w:val="21"/>
          <w:szCs w:val="21"/>
        </w:rPr>
        <w:t>13.1 关于发包人提供给设计人的图纸</w:t>
      </w:r>
      <w:r>
        <w:rPr>
          <w:spacing w:val="-2"/>
          <w:sz w:val="21"/>
          <w:szCs w:val="21"/>
        </w:rPr>
        <w:t>、发包人为实施工程自行编制或委托编制的技术规格</w:t>
      </w:r>
      <w:r>
        <w:rPr>
          <w:sz w:val="21"/>
          <w:szCs w:val="21"/>
        </w:rPr>
        <w:t xml:space="preserve"> </w:t>
      </w:r>
      <w:r>
        <w:rPr>
          <w:spacing w:val="-1"/>
          <w:sz w:val="21"/>
          <w:szCs w:val="21"/>
        </w:rPr>
        <w:t>以及反映发包人关于合同要求或其他类似性质的文件的著作权的归属：</w:t>
      </w:r>
      <w:r>
        <w:rPr>
          <w:spacing w:val="-1"/>
          <w:sz w:val="21"/>
          <w:szCs w:val="21"/>
          <w:u w:val="single" w:color="auto"/>
        </w:rPr>
        <w:t xml:space="preserve">  发包人  </w:t>
      </w:r>
      <w:r>
        <w:rPr>
          <w:spacing w:val="-1"/>
          <w:sz w:val="21"/>
          <w:szCs w:val="21"/>
        </w:rPr>
        <w:t>。</w:t>
      </w:r>
    </w:p>
    <w:p>
      <w:pPr>
        <w:pStyle w:val="11"/>
        <w:spacing w:before="28" w:line="281" w:lineRule="auto"/>
        <w:ind w:left="21" w:right="7" w:firstLine="422"/>
        <w:rPr>
          <w:sz w:val="21"/>
          <w:szCs w:val="21"/>
        </w:rPr>
      </w:pPr>
      <w:r>
        <w:rPr>
          <w:spacing w:val="1"/>
          <w:sz w:val="21"/>
          <w:szCs w:val="21"/>
        </w:rPr>
        <w:t>关于发包人提供的上述文件的使用限制的要求：</w:t>
      </w:r>
      <w:r>
        <w:rPr>
          <w:spacing w:val="1"/>
          <w:sz w:val="21"/>
          <w:szCs w:val="21"/>
          <w:u w:val="single" w:color="auto"/>
        </w:rPr>
        <w:t>设计人可</w:t>
      </w:r>
      <w:r>
        <w:rPr>
          <w:sz w:val="21"/>
          <w:szCs w:val="21"/>
          <w:u w:val="single" w:color="auto"/>
        </w:rPr>
        <w:t>以为实现合同目的而复制、使用</w:t>
      </w:r>
      <w:r>
        <w:rPr>
          <w:sz w:val="21"/>
          <w:szCs w:val="21"/>
        </w:rPr>
        <w:t xml:space="preserve"> </w:t>
      </w:r>
      <w:r>
        <w:rPr>
          <w:spacing w:val="1"/>
          <w:sz w:val="21"/>
          <w:szCs w:val="21"/>
          <w:u w:val="single" w:color="auto"/>
        </w:rPr>
        <w:t>此类文件，但不能用于与合同无关的其他事项。未经发包人书面同意，设计人不得为了合同以</w:t>
      </w:r>
      <w:r>
        <w:rPr>
          <w:spacing w:val="8"/>
          <w:sz w:val="21"/>
          <w:szCs w:val="21"/>
        </w:rPr>
        <w:t xml:space="preserve"> </w:t>
      </w:r>
      <w:r>
        <w:rPr>
          <w:sz w:val="21"/>
          <w:szCs w:val="21"/>
        </w:rPr>
        <w:t>外的目的而复制、使用上述文件或将之提供给任何第三</w:t>
      </w:r>
      <w:r>
        <w:rPr>
          <w:spacing w:val="-1"/>
          <w:sz w:val="21"/>
          <w:szCs w:val="21"/>
        </w:rPr>
        <w:t>方发包人。</w:t>
      </w:r>
    </w:p>
    <w:p>
      <w:pPr>
        <w:pStyle w:val="11"/>
        <w:spacing w:before="32" w:line="221" w:lineRule="auto"/>
        <w:ind w:left="455"/>
        <w:rPr>
          <w:sz w:val="21"/>
          <w:szCs w:val="21"/>
        </w:rPr>
      </w:pPr>
      <w:r>
        <w:rPr>
          <w:spacing w:val="-1"/>
          <w:sz w:val="21"/>
          <w:szCs w:val="21"/>
        </w:rPr>
        <w:t>13.2 关于设计人为实施工程所编制文件的著作权的归属：</w:t>
      </w:r>
      <w:r>
        <w:rPr>
          <w:spacing w:val="-1"/>
          <w:sz w:val="21"/>
          <w:szCs w:val="21"/>
          <w:u w:val="single" w:color="auto"/>
        </w:rPr>
        <w:t xml:space="preserve">  发包人 </w:t>
      </w:r>
      <w:r>
        <w:rPr>
          <w:spacing w:val="-1"/>
          <w:sz w:val="21"/>
          <w:szCs w:val="21"/>
        </w:rPr>
        <w:t>。</w:t>
      </w:r>
    </w:p>
    <w:p>
      <w:pPr>
        <w:pStyle w:val="11"/>
        <w:spacing w:before="78" w:line="277" w:lineRule="auto"/>
        <w:ind w:left="41" w:right="59" w:firstLine="402"/>
        <w:rPr>
          <w:spacing w:val="-1"/>
          <w:sz w:val="21"/>
          <w:szCs w:val="21"/>
        </w:rPr>
      </w:pPr>
      <w:r>
        <w:rPr>
          <w:sz w:val="21"/>
          <w:szCs w:val="21"/>
        </w:rPr>
        <w:t>关于设计人提供的上述文件的使用限制的要求：</w:t>
      </w:r>
      <w:r>
        <w:rPr>
          <w:sz w:val="21"/>
          <w:szCs w:val="21"/>
          <w:u w:val="single" w:color="auto"/>
        </w:rPr>
        <w:t>未经发包人书面同意，设计</w:t>
      </w:r>
      <w:r>
        <w:rPr>
          <w:spacing w:val="-1"/>
          <w:sz w:val="21"/>
          <w:szCs w:val="21"/>
          <w:u w:val="single" w:color="auto"/>
        </w:rPr>
        <w:t>人不得为了合</w:t>
      </w:r>
      <w:r>
        <w:rPr>
          <w:sz w:val="21"/>
          <w:szCs w:val="21"/>
        </w:rPr>
        <w:t xml:space="preserve"> </w:t>
      </w:r>
      <w:r>
        <w:rPr>
          <w:spacing w:val="-1"/>
          <w:sz w:val="21"/>
          <w:szCs w:val="21"/>
        </w:rPr>
        <w:t>同以外的目的而复制、使用上述文件或将之提供给任何第三方。</w:t>
      </w:r>
    </w:p>
    <w:p>
      <w:pPr>
        <w:pStyle w:val="11"/>
        <w:spacing w:before="78" w:line="277" w:lineRule="auto"/>
        <w:ind w:left="420" w:leftChars="0" w:right="59" w:hanging="709" w:firstLineChars="0"/>
        <w:rPr>
          <w:sz w:val="21"/>
          <w:szCs w:val="21"/>
        </w:rPr>
      </w:pPr>
      <w:r>
        <w:rPr>
          <w:spacing w:val="1"/>
          <w:sz w:val="21"/>
          <w:szCs w:val="21"/>
        </w:rPr>
        <w:t>13.5 设计人在设计过程中所采用的专利、专有技术的使用费的承担方式：</w:t>
      </w:r>
      <w:r>
        <w:rPr>
          <w:spacing w:val="1"/>
          <w:sz w:val="21"/>
          <w:szCs w:val="21"/>
          <w:u w:val="single" w:color="auto"/>
        </w:rPr>
        <w:t xml:space="preserve"> 设</w:t>
      </w:r>
      <w:r>
        <w:rPr>
          <w:sz w:val="21"/>
          <w:szCs w:val="21"/>
          <w:u w:val="single" w:color="auto"/>
        </w:rPr>
        <w:t>计人自行承</w:t>
      </w:r>
      <w:r>
        <w:rPr>
          <w:spacing w:val="-3"/>
          <w:sz w:val="21"/>
          <w:szCs w:val="21"/>
          <w:u w:val="single" w:color="auto"/>
        </w:rPr>
        <w:t>担</w:t>
      </w:r>
      <w:r>
        <w:rPr>
          <w:spacing w:val="-3"/>
          <w:sz w:val="21"/>
          <w:szCs w:val="21"/>
        </w:rPr>
        <w:t>。</w:t>
      </w:r>
    </w:p>
    <w:p>
      <w:pPr>
        <w:pStyle w:val="11"/>
        <w:spacing w:before="76" w:line="256" w:lineRule="auto"/>
        <w:ind w:left="21" w:leftChars="0" w:hanging="221" w:firstLineChars="0"/>
        <w:rPr>
          <w:sz w:val="21"/>
          <w:szCs w:val="21"/>
        </w:rPr>
      </w:pPr>
      <w:r>
        <w:rPr>
          <w:spacing w:val="-1"/>
          <w:sz w:val="21"/>
          <w:szCs w:val="21"/>
        </w:rPr>
        <w:t>13.6</w:t>
      </w:r>
      <w:r>
        <w:rPr>
          <w:spacing w:val="-22"/>
          <w:sz w:val="21"/>
          <w:szCs w:val="21"/>
        </w:rPr>
        <w:t xml:space="preserve"> </w:t>
      </w:r>
      <w:r>
        <w:rPr>
          <w:spacing w:val="-1"/>
          <w:sz w:val="21"/>
          <w:szCs w:val="21"/>
        </w:rPr>
        <w:t>设计人在设计过程中因侵犯他人的专利权或其他知识产权所引起的责任，由设计人承</w:t>
      </w:r>
      <w:r>
        <w:rPr>
          <w:sz w:val="21"/>
          <w:szCs w:val="21"/>
        </w:rPr>
        <w:t xml:space="preserve"> </w:t>
      </w:r>
      <w:r>
        <w:rPr>
          <w:spacing w:val="-1"/>
          <w:sz w:val="21"/>
          <w:szCs w:val="21"/>
        </w:rPr>
        <w:t>担，并承担因侵权行为给发包人造成的损失。</w:t>
      </w:r>
    </w:p>
    <w:p>
      <w:pPr>
        <w:pStyle w:val="11"/>
        <w:spacing w:before="78" w:line="221" w:lineRule="auto"/>
        <w:ind w:left="458"/>
        <w:outlineLvl w:val="1"/>
        <w:rPr>
          <w:sz w:val="21"/>
          <w:szCs w:val="21"/>
        </w:rPr>
      </w:pPr>
      <w:r>
        <w:rPr>
          <w:b/>
          <w:bCs/>
          <w:spacing w:val="-4"/>
          <w:sz w:val="21"/>
          <w:szCs w:val="21"/>
        </w:rPr>
        <w:t>14.</w:t>
      </w:r>
      <w:r>
        <w:rPr>
          <w:spacing w:val="-4"/>
          <w:sz w:val="21"/>
          <w:szCs w:val="21"/>
        </w:rPr>
        <w:t xml:space="preserve"> </w:t>
      </w:r>
      <w:r>
        <w:rPr>
          <w:b/>
          <w:bCs/>
          <w:spacing w:val="-4"/>
          <w:sz w:val="21"/>
          <w:szCs w:val="21"/>
        </w:rPr>
        <w:t>违约责任</w:t>
      </w:r>
    </w:p>
    <w:p>
      <w:pPr>
        <w:pStyle w:val="11"/>
        <w:spacing w:before="80" w:line="221" w:lineRule="auto"/>
        <w:ind w:left="455"/>
        <w:outlineLvl w:val="2"/>
        <w:rPr>
          <w:sz w:val="21"/>
          <w:szCs w:val="21"/>
        </w:rPr>
      </w:pPr>
      <w:r>
        <w:rPr>
          <w:spacing w:val="-2"/>
          <w:sz w:val="21"/>
          <w:szCs w:val="21"/>
        </w:rPr>
        <w:t>14.1 发包人违约责任</w:t>
      </w:r>
    </w:p>
    <w:p>
      <w:pPr>
        <w:pStyle w:val="11"/>
        <w:spacing w:before="77" w:line="221" w:lineRule="auto"/>
        <w:ind w:left="455"/>
        <w:rPr>
          <w:sz w:val="21"/>
          <w:szCs w:val="21"/>
        </w:rPr>
      </w:pPr>
      <w:r>
        <w:rPr>
          <w:spacing w:val="-1"/>
          <w:sz w:val="21"/>
          <w:szCs w:val="21"/>
        </w:rPr>
        <w:t>14.1.1 发包人支付设计人的违约金：</w:t>
      </w:r>
      <w:r>
        <w:rPr>
          <w:spacing w:val="-1"/>
          <w:sz w:val="21"/>
          <w:szCs w:val="21"/>
          <w:u w:val="single" w:color="auto"/>
        </w:rPr>
        <w:t xml:space="preserve">   无   </w:t>
      </w:r>
      <w:r>
        <w:rPr>
          <w:spacing w:val="-1"/>
          <w:sz w:val="21"/>
          <w:szCs w:val="21"/>
        </w:rPr>
        <w:t>。</w:t>
      </w:r>
    </w:p>
    <w:p>
      <w:pPr>
        <w:pStyle w:val="11"/>
        <w:spacing w:before="80" w:line="221" w:lineRule="auto"/>
        <w:ind w:left="455"/>
        <w:rPr>
          <w:sz w:val="21"/>
          <w:szCs w:val="21"/>
        </w:rPr>
      </w:pPr>
      <w:r>
        <w:rPr>
          <w:spacing w:val="-1"/>
          <w:sz w:val="21"/>
          <w:szCs w:val="21"/>
        </w:rPr>
        <w:t>14.1.2 发包人逾期支付设计费的违约金：</w:t>
      </w:r>
      <w:r>
        <w:rPr>
          <w:spacing w:val="-1"/>
          <w:sz w:val="21"/>
          <w:szCs w:val="21"/>
          <w:u w:val="single" w:color="auto"/>
        </w:rPr>
        <w:t xml:space="preserve">  无      </w:t>
      </w:r>
      <w:r>
        <w:rPr>
          <w:spacing w:val="-1"/>
          <w:sz w:val="21"/>
          <w:szCs w:val="21"/>
        </w:rPr>
        <w:t>。</w:t>
      </w:r>
    </w:p>
    <w:p>
      <w:pPr>
        <w:pStyle w:val="11"/>
        <w:spacing w:before="77" w:line="221" w:lineRule="auto"/>
        <w:ind w:left="455"/>
        <w:outlineLvl w:val="2"/>
        <w:rPr>
          <w:sz w:val="21"/>
          <w:szCs w:val="21"/>
        </w:rPr>
      </w:pPr>
      <w:r>
        <w:rPr>
          <w:spacing w:val="-2"/>
          <w:sz w:val="21"/>
          <w:szCs w:val="21"/>
        </w:rPr>
        <w:t>14.2 设计人违约责任</w:t>
      </w:r>
    </w:p>
    <w:p>
      <w:pPr>
        <w:pStyle w:val="11"/>
        <w:spacing w:before="80" w:line="220" w:lineRule="auto"/>
        <w:ind w:left="455"/>
        <w:rPr>
          <w:spacing w:val="-1"/>
          <w:sz w:val="21"/>
          <w:szCs w:val="21"/>
        </w:rPr>
      </w:pPr>
      <w:r>
        <w:rPr>
          <w:spacing w:val="-1"/>
          <w:sz w:val="21"/>
          <w:szCs w:val="21"/>
        </w:rPr>
        <w:t>14.2.1 设计人支付发包人的违约金：</w:t>
      </w:r>
      <w:r>
        <w:rPr>
          <w:spacing w:val="-1"/>
          <w:sz w:val="21"/>
          <w:szCs w:val="21"/>
          <w:u w:val="single" w:color="auto"/>
        </w:rPr>
        <w:t xml:space="preserve">   按本专用合同条款的</w:t>
      </w:r>
      <w:r>
        <w:rPr>
          <w:spacing w:val="-26"/>
          <w:sz w:val="21"/>
          <w:szCs w:val="21"/>
          <w:u w:val="single" w:color="auto"/>
        </w:rPr>
        <w:t xml:space="preserve"> </w:t>
      </w:r>
      <w:r>
        <w:rPr>
          <w:spacing w:val="-1"/>
          <w:sz w:val="21"/>
          <w:szCs w:val="21"/>
          <w:u w:val="single" w:color="auto"/>
        </w:rPr>
        <w:t xml:space="preserve">14.2.2             </w:t>
      </w:r>
      <w:r>
        <w:rPr>
          <w:spacing w:val="-1"/>
          <w:sz w:val="21"/>
          <w:szCs w:val="21"/>
        </w:rPr>
        <w:t>。</w:t>
      </w:r>
    </w:p>
    <w:p>
      <w:pPr>
        <w:pStyle w:val="11"/>
        <w:spacing w:before="80" w:line="220" w:lineRule="auto"/>
        <w:ind w:left="-200" w:leftChars="0" w:hanging="69" w:firstLineChars="0"/>
        <w:rPr>
          <w:spacing w:val="-10"/>
          <w:sz w:val="21"/>
          <w:szCs w:val="21"/>
          <w:u w:val="single" w:color="auto"/>
        </w:rPr>
      </w:pPr>
      <w:r>
        <w:rPr>
          <w:spacing w:val="-1"/>
          <w:sz w:val="21"/>
          <w:szCs w:val="21"/>
        </w:rPr>
        <w:t>14.2.2 设计人逾期交付工程设计文件的违约金：</w:t>
      </w:r>
      <w:r>
        <w:rPr>
          <w:spacing w:val="-39"/>
          <w:sz w:val="21"/>
          <w:szCs w:val="21"/>
        </w:rPr>
        <w:t xml:space="preserve"> </w:t>
      </w:r>
      <w:r>
        <w:rPr>
          <w:spacing w:val="-1"/>
          <w:sz w:val="21"/>
          <w:szCs w:val="21"/>
          <w:u w:val="single" w:color="auto"/>
        </w:rPr>
        <w:t>合同</w:t>
      </w:r>
      <w:r>
        <w:rPr>
          <w:spacing w:val="-2"/>
          <w:sz w:val="21"/>
          <w:szCs w:val="21"/>
          <w:u w:val="single" w:color="auto"/>
        </w:rPr>
        <w:t>生效后，设计人因自身原因要求终</w:t>
      </w:r>
      <w:r>
        <w:rPr>
          <w:sz w:val="21"/>
          <w:szCs w:val="21"/>
        </w:rPr>
        <w:t xml:space="preserve"> </w:t>
      </w:r>
      <w:r>
        <w:rPr>
          <w:spacing w:val="-2"/>
          <w:sz w:val="21"/>
          <w:szCs w:val="21"/>
          <w:u w:val="single" w:color="auto"/>
        </w:rPr>
        <w:t>止或解除合同的，视为违约。设计人除双倍返还发包人已支付的设计费外发包人有权没收设计</w:t>
      </w:r>
      <w:r>
        <w:rPr>
          <w:spacing w:val="9"/>
          <w:sz w:val="21"/>
          <w:szCs w:val="21"/>
        </w:rPr>
        <w:t xml:space="preserve"> </w:t>
      </w:r>
      <w:r>
        <w:rPr>
          <w:spacing w:val="-10"/>
          <w:sz w:val="21"/>
          <w:szCs w:val="21"/>
          <w:u w:val="single" w:color="auto"/>
        </w:rPr>
        <w:t>人的履约保证金及低价风险保证金（如有</w:t>
      </w:r>
      <w:r>
        <w:rPr>
          <w:spacing w:val="-54"/>
          <w:sz w:val="21"/>
          <w:szCs w:val="21"/>
          <w:u w:val="single" w:color="auto"/>
        </w:rPr>
        <w:t>），</w:t>
      </w:r>
      <w:r>
        <w:rPr>
          <w:spacing w:val="-10"/>
          <w:sz w:val="21"/>
          <w:szCs w:val="21"/>
          <w:u w:val="single" w:color="auto"/>
        </w:rPr>
        <w:t>设计人承担违约给发包人造成的一切损失及责任。</w:t>
      </w:r>
    </w:p>
    <w:p>
      <w:pPr>
        <w:pStyle w:val="11"/>
        <w:spacing w:before="80" w:line="220" w:lineRule="auto"/>
        <w:ind w:left="-200" w:leftChars="0" w:hanging="69" w:firstLineChars="0"/>
        <w:rPr>
          <w:spacing w:val="-10"/>
          <w:sz w:val="21"/>
          <w:szCs w:val="21"/>
          <w:u w:val="single" w:color="auto"/>
        </w:rPr>
      </w:pPr>
      <w:r>
        <w:rPr>
          <w:spacing w:val="-2"/>
          <w:sz w:val="21"/>
          <w:szCs w:val="21"/>
          <w:u w:val="single" w:color="auto"/>
        </w:rPr>
        <w:t>14.2.3由于设计人原因，未按合同约定时间交付设计资料的视为违约。每延误一天</w:t>
      </w:r>
      <w:r>
        <w:rPr>
          <w:spacing w:val="-3"/>
          <w:sz w:val="21"/>
          <w:szCs w:val="21"/>
          <w:u w:val="single" w:color="auto"/>
        </w:rPr>
        <w:t>，应减</w:t>
      </w:r>
      <w:r>
        <w:rPr>
          <w:sz w:val="21"/>
          <w:szCs w:val="21"/>
        </w:rPr>
        <w:t xml:space="preserve"> </w:t>
      </w:r>
      <w:r>
        <w:rPr>
          <w:spacing w:val="-6"/>
          <w:sz w:val="21"/>
          <w:szCs w:val="21"/>
          <w:u w:val="single" w:color="auto"/>
        </w:rPr>
        <w:t>收设计费的万分之五。逾期超过10天的，</w:t>
      </w:r>
      <w:r>
        <w:rPr>
          <w:spacing w:val="-7"/>
          <w:sz w:val="21"/>
          <w:szCs w:val="21"/>
          <w:u w:val="single" w:color="auto"/>
        </w:rPr>
        <w:t>发包人有权解除合同并没收设计人的履约保证金。因设</w:t>
      </w:r>
      <w:r>
        <w:rPr>
          <w:sz w:val="21"/>
          <w:szCs w:val="21"/>
        </w:rPr>
        <w:t xml:space="preserve"> </w:t>
      </w:r>
      <w:r>
        <w:rPr>
          <w:spacing w:val="-1"/>
          <w:sz w:val="21"/>
          <w:szCs w:val="21"/>
          <w:u w:val="single" w:color="auto"/>
        </w:rPr>
        <w:t>计人原因导致发包人解除合同的，设计人应向发包人支</w:t>
      </w:r>
      <w:r>
        <w:rPr>
          <w:spacing w:val="-2"/>
          <w:sz w:val="21"/>
          <w:szCs w:val="21"/>
          <w:u w:val="single" w:color="auto"/>
        </w:rPr>
        <w:t>付合同暂定金额 20%的违约金，如违约</w:t>
      </w:r>
      <w:r>
        <w:rPr>
          <w:sz w:val="21"/>
          <w:szCs w:val="21"/>
        </w:rPr>
        <w:t xml:space="preserve"> </w:t>
      </w:r>
      <w:r>
        <w:rPr>
          <w:spacing w:val="-10"/>
          <w:sz w:val="21"/>
          <w:szCs w:val="21"/>
          <w:u w:val="single" w:color="auto"/>
        </w:rPr>
        <w:t>金不足以弥补发包人损失的，设计人按实际损失额赔偿。</w:t>
      </w:r>
    </w:p>
    <w:p>
      <w:pPr>
        <w:pStyle w:val="11"/>
        <w:spacing w:before="80" w:line="220" w:lineRule="auto"/>
        <w:ind w:left="-200" w:leftChars="0" w:hanging="69" w:firstLineChars="0"/>
        <w:rPr>
          <w:spacing w:val="1"/>
          <w:sz w:val="21"/>
          <w:szCs w:val="21"/>
          <w:u w:val="single" w:color="auto"/>
        </w:rPr>
      </w:pPr>
      <w:r>
        <w:rPr>
          <w:spacing w:val="-4"/>
          <w:sz w:val="21"/>
          <w:szCs w:val="21"/>
          <w:u w:val="single" w:color="auto"/>
        </w:rPr>
        <w:t>14.2.4设计人对工程设计文件出现的遗漏或错误负责修改或补充。由于设计人原</w:t>
      </w:r>
      <w:r>
        <w:rPr>
          <w:spacing w:val="-5"/>
          <w:sz w:val="21"/>
          <w:szCs w:val="21"/>
          <w:u w:val="single" w:color="auto"/>
        </w:rPr>
        <w:t>因产生的</w:t>
      </w:r>
      <w:r>
        <w:rPr>
          <w:sz w:val="21"/>
          <w:szCs w:val="21"/>
        </w:rPr>
        <w:t xml:space="preserve"> </w:t>
      </w:r>
      <w:r>
        <w:rPr>
          <w:spacing w:val="-6"/>
          <w:sz w:val="21"/>
          <w:szCs w:val="21"/>
          <w:u w:val="single" w:color="auto"/>
        </w:rPr>
        <w:t>设计问题造成工程质量事故或其他事故的，视为违约。设计人除负责</w:t>
      </w:r>
      <w:r>
        <w:rPr>
          <w:spacing w:val="-7"/>
          <w:sz w:val="21"/>
          <w:szCs w:val="21"/>
          <w:u w:val="single" w:color="auto"/>
        </w:rPr>
        <w:t>采取补救措施外，应免收受</w:t>
      </w:r>
      <w:r>
        <w:rPr>
          <w:sz w:val="21"/>
          <w:szCs w:val="21"/>
        </w:rPr>
        <w:t xml:space="preserve"> </w:t>
      </w:r>
      <w:r>
        <w:rPr>
          <w:spacing w:val="-6"/>
          <w:sz w:val="21"/>
          <w:szCs w:val="21"/>
          <w:u w:val="single" w:color="auto"/>
        </w:rPr>
        <w:t>损失部分的设计费，损失严重的根据损失的程度和设计人责任</w:t>
      </w:r>
      <w:r>
        <w:rPr>
          <w:spacing w:val="-7"/>
          <w:sz w:val="21"/>
          <w:szCs w:val="21"/>
          <w:u w:val="single" w:color="auto"/>
        </w:rPr>
        <w:t>大小向发包人支付赔偿金，赔偿金</w:t>
      </w:r>
      <w:r>
        <w:rPr>
          <w:spacing w:val="1"/>
          <w:sz w:val="21"/>
          <w:szCs w:val="21"/>
          <w:u w:val="single" w:color="auto"/>
        </w:rPr>
        <w:t>由双方商定为实际损失的100%。</w:t>
      </w:r>
    </w:p>
    <w:p>
      <w:pPr>
        <w:pStyle w:val="11"/>
        <w:spacing w:before="80" w:line="220" w:lineRule="auto"/>
        <w:ind w:left="-200" w:leftChars="0" w:hanging="69" w:firstLineChars="0"/>
        <w:rPr>
          <w:spacing w:val="-6"/>
          <w:sz w:val="21"/>
          <w:szCs w:val="21"/>
          <w:u w:val="single" w:color="auto"/>
        </w:rPr>
      </w:pPr>
      <w:r>
        <w:rPr>
          <w:spacing w:val="-4"/>
          <w:sz w:val="21"/>
          <w:szCs w:val="21"/>
          <w:u w:val="single" w:color="auto"/>
        </w:rPr>
        <w:t>14.2.5 设计人提交的工作成果深度未达到要求</w:t>
      </w:r>
      <w:r>
        <w:rPr>
          <w:spacing w:val="-5"/>
          <w:sz w:val="21"/>
          <w:szCs w:val="21"/>
          <w:u w:val="single" w:color="auto"/>
        </w:rPr>
        <w:t>，视为违约。设计人除无条件在发包人指定</w:t>
      </w:r>
      <w:r>
        <w:rPr>
          <w:sz w:val="21"/>
          <w:szCs w:val="21"/>
        </w:rPr>
        <w:t xml:space="preserve"> </w:t>
      </w:r>
      <w:r>
        <w:rPr>
          <w:spacing w:val="-4"/>
          <w:sz w:val="21"/>
          <w:szCs w:val="21"/>
          <w:u w:val="single" w:color="auto"/>
        </w:rPr>
        <w:t>时间内返工</w:t>
      </w:r>
      <w:r>
        <w:rPr>
          <w:spacing w:val="-6"/>
          <w:sz w:val="21"/>
          <w:szCs w:val="21"/>
          <w:u w:val="single" w:color="auto"/>
        </w:rPr>
        <w:t>完毕并达到深度要求外，费用结算时还应扣减该部分合同暂定价 40%的违约金。以上有关违约处罚，所有违约金全部从设计人履约保证金中扣除。在本合同期内，履约保 证金因设计人违约扣除罚金后而不足额的，设计人应在接收到发包人通知后5个工作日内补足 履约保证金。</w:t>
      </w:r>
    </w:p>
    <w:p>
      <w:pPr>
        <w:pStyle w:val="11"/>
        <w:spacing w:before="80" w:line="220" w:lineRule="auto"/>
        <w:ind w:left="-200" w:leftChars="0" w:hanging="69" w:firstLineChars="0"/>
        <w:rPr>
          <w:spacing w:val="-6"/>
          <w:sz w:val="21"/>
          <w:szCs w:val="21"/>
          <w:u w:val="single" w:color="auto"/>
        </w:rPr>
      </w:pPr>
      <w:r>
        <w:rPr>
          <w:rFonts w:hint="eastAsia"/>
          <w:spacing w:val="-6"/>
          <w:sz w:val="21"/>
          <w:szCs w:val="21"/>
          <w:u w:val="single" w:color="auto"/>
          <w:lang w:val="en-US" w:eastAsia="zh-CN"/>
        </w:rPr>
        <w:t>14.2.6设计人因违约而应向甲方支付的违约金、损失赔偿金等款项，发包人有权在应付未付款项、履约保证金中直接扣除；不足部分，发包人有权继续追偿。</w:t>
      </w:r>
    </w:p>
    <w:p>
      <w:pPr>
        <w:pStyle w:val="11"/>
        <w:spacing w:before="80" w:line="220" w:lineRule="auto"/>
        <w:ind w:left="-200" w:leftChars="0" w:hanging="69" w:firstLineChars="0"/>
        <w:rPr>
          <w:rFonts w:hint="default" w:eastAsia="宋体"/>
          <w:spacing w:val="-6"/>
          <w:sz w:val="21"/>
          <w:szCs w:val="21"/>
          <w:u w:val="single" w:color="auto"/>
          <w:lang w:val="en-US" w:eastAsia="zh-CN"/>
        </w:rPr>
      </w:pPr>
      <w:r>
        <w:rPr>
          <w:rFonts w:hint="eastAsia"/>
          <w:spacing w:val="-6"/>
          <w:sz w:val="21"/>
          <w:szCs w:val="21"/>
          <w:u w:val="single" w:color="auto"/>
          <w:lang w:val="en-US" w:eastAsia="zh-CN"/>
        </w:rPr>
        <w:t>14.2.7设计人因违约而应向发包人支付的违约金、损失赔偿金等款项，发包人有权在应付未付款项、工程质量保证金和履约保证金中直接扣除；不足部分，发包人有权继续追偿。 因设计人违约而应向发包人赔偿损失的范围包括但不限于诉讼费、保全费、保全保险费、守约方聘请律师的费用、差旅费、鉴定费、公证费、发包人向第三方赔偿的款项、行政罚款、补开发票产生的税款等。</w:t>
      </w:r>
    </w:p>
    <w:p>
      <w:pPr>
        <w:pStyle w:val="11"/>
        <w:spacing w:before="30" w:line="221" w:lineRule="auto"/>
        <w:ind w:left="458"/>
        <w:outlineLvl w:val="1"/>
        <w:rPr>
          <w:sz w:val="21"/>
          <w:szCs w:val="21"/>
        </w:rPr>
      </w:pPr>
      <w:r>
        <w:rPr>
          <w:b/>
          <w:bCs/>
          <w:spacing w:val="-7"/>
          <w:sz w:val="21"/>
          <w:szCs w:val="21"/>
        </w:rPr>
        <w:t>15.</w:t>
      </w:r>
      <w:r>
        <w:rPr>
          <w:spacing w:val="17"/>
          <w:sz w:val="21"/>
          <w:szCs w:val="21"/>
        </w:rPr>
        <w:t xml:space="preserve"> </w:t>
      </w:r>
      <w:r>
        <w:rPr>
          <w:b/>
          <w:bCs/>
          <w:spacing w:val="-7"/>
          <w:sz w:val="21"/>
          <w:szCs w:val="21"/>
        </w:rPr>
        <w:t>不可抗力</w:t>
      </w:r>
    </w:p>
    <w:p>
      <w:pPr>
        <w:pStyle w:val="11"/>
        <w:spacing w:before="77" w:line="221" w:lineRule="auto"/>
        <w:ind w:left="455"/>
        <w:outlineLvl w:val="2"/>
        <w:rPr>
          <w:sz w:val="21"/>
          <w:szCs w:val="21"/>
        </w:rPr>
      </w:pPr>
      <w:r>
        <w:rPr>
          <w:spacing w:val="-2"/>
          <w:sz w:val="21"/>
          <w:szCs w:val="21"/>
        </w:rPr>
        <w:t>15.1 不可抗力的确认</w:t>
      </w:r>
    </w:p>
    <w:p>
      <w:pPr>
        <w:pStyle w:val="11"/>
        <w:spacing w:before="76" w:line="287" w:lineRule="auto"/>
        <w:ind w:left="20" w:firstLine="432"/>
        <w:jc w:val="both"/>
        <w:rPr>
          <w:sz w:val="21"/>
          <w:szCs w:val="21"/>
        </w:rPr>
      </w:pPr>
      <w:r>
        <w:rPr>
          <w:spacing w:val="-2"/>
          <w:sz w:val="21"/>
          <w:szCs w:val="21"/>
        </w:rPr>
        <w:t>除通用合同条款约定的不可抗力事件之外，视为不可抗力的其他情形：</w:t>
      </w:r>
      <w:r>
        <w:rPr>
          <w:spacing w:val="-2"/>
          <w:sz w:val="21"/>
          <w:szCs w:val="21"/>
          <w:u w:val="single" w:color="auto"/>
        </w:rPr>
        <w:t xml:space="preserve"> 因政府或相关主管</w:t>
      </w:r>
      <w:r>
        <w:rPr>
          <w:spacing w:val="18"/>
          <w:sz w:val="21"/>
          <w:szCs w:val="21"/>
        </w:rPr>
        <w:t xml:space="preserve"> </w:t>
      </w:r>
      <w:r>
        <w:rPr>
          <w:spacing w:val="-1"/>
          <w:sz w:val="21"/>
          <w:szCs w:val="21"/>
          <w:u w:val="single" w:color="auto"/>
        </w:rPr>
        <w:t>部门要求导致项目中断设计。1、不可抗力是指不能预见、不能避免并不能克</w:t>
      </w:r>
      <w:r>
        <w:rPr>
          <w:spacing w:val="-2"/>
          <w:sz w:val="21"/>
          <w:szCs w:val="21"/>
          <w:u w:val="single" w:color="auto"/>
        </w:rPr>
        <w:t>服的客观情况，包</w:t>
      </w:r>
      <w:r>
        <w:rPr>
          <w:sz w:val="21"/>
          <w:szCs w:val="21"/>
        </w:rPr>
        <w:t xml:space="preserve"> </w:t>
      </w:r>
      <w:r>
        <w:rPr>
          <w:sz w:val="21"/>
          <w:szCs w:val="21"/>
          <w:u w:val="single" w:color="auto"/>
        </w:rPr>
        <w:t>括洪水、地震、疫情等自然原因，战争、政变、政府行为等社会及政府行为原因等。2、</w:t>
      </w:r>
      <w:r>
        <w:rPr>
          <w:spacing w:val="-1"/>
          <w:sz w:val="21"/>
          <w:szCs w:val="21"/>
          <w:u w:val="single" w:color="auto"/>
        </w:rPr>
        <w:t>主张</w:t>
      </w:r>
      <w:r>
        <w:rPr>
          <w:sz w:val="21"/>
          <w:szCs w:val="21"/>
          <w:u w:val="single" w:color="auto"/>
        </w:rPr>
        <w:t>发生不可抗力的一方应在不可抗力事件发生后及时书面通知其他各方，并在其后的十五(15</w:t>
      </w:r>
      <w:r>
        <w:rPr>
          <w:spacing w:val="-1"/>
          <w:sz w:val="21"/>
          <w:szCs w:val="21"/>
          <w:u w:val="single" w:color="auto"/>
        </w:rPr>
        <w:t>)天</w:t>
      </w:r>
      <w:r>
        <w:rPr>
          <w:spacing w:val="-2"/>
          <w:sz w:val="21"/>
          <w:szCs w:val="21"/>
          <w:u w:val="single" w:color="auto"/>
        </w:rPr>
        <w:t>内提供证明不可抗力发生及其持续时间的足够证据。3、 不可抗力事件，各方</w:t>
      </w:r>
      <w:r>
        <w:rPr>
          <w:spacing w:val="-3"/>
          <w:sz w:val="21"/>
          <w:szCs w:val="21"/>
          <w:u w:val="single" w:color="auto"/>
        </w:rPr>
        <w:t>应立即互相协商，</w:t>
      </w:r>
      <w:r>
        <w:rPr>
          <w:sz w:val="21"/>
          <w:szCs w:val="21"/>
          <w:u w:val="single" w:color="auto"/>
        </w:rPr>
        <w:t>以找到公平的解决办法，并且应尽一切合理努力将不可抗力的影响减少到最低限度。如不</w:t>
      </w:r>
      <w:r>
        <w:rPr>
          <w:spacing w:val="-1"/>
          <w:sz w:val="21"/>
          <w:szCs w:val="21"/>
          <w:u w:val="single" w:color="auto"/>
        </w:rPr>
        <w:t>可抗</w:t>
      </w:r>
      <w:r>
        <w:rPr>
          <w:sz w:val="21"/>
          <w:szCs w:val="21"/>
          <w:u w:val="single" w:color="auto"/>
        </w:rPr>
        <w:t>力的发生或后果对合同的履行造成重大妨碍，时间超过六个月，并且各方没有找到公平的</w:t>
      </w:r>
      <w:r>
        <w:rPr>
          <w:spacing w:val="-1"/>
          <w:sz w:val="21"/>
          <w:szCs w:val="21"/>
          <w:u w:val="single" w:color="auto"/>
        </w:rPr>
        <w:t>解决</w:t>
      </w:r>
      <w:r>
        <w:rPr>
          <w:sz w:val="21"/>
          <w:szCs w:val="21"/>
          <w:u w:val="single" w:color="auto"/>
        </w:rPr>
        <w:t>办法，则任何一方可终止本协议的程序，但条件是该方已履行其在本条项下的义务。</w:t>
      </w:r>
    </w:p>
    <w:p>
      <w:pPr>
        <w:pStyle w:val="11"/>
        <w:spacing w:before="152" w:line="221" w:lineRule="auto"/>
        <w:ind w:left="458"/>
        <w:rPr>
          <w:sz w:val="21"/>
          <w:szCs w:val="21"/>
        </w:rPr>
      </w:pPr>
      <w:r>
        <w:rPr>
          <w:b/>
          <w:bCs/>
          <w:spacing w:val="-6"/>
          <w:sz w:val="21"/>
          <w:szCs w:val="21"/>
        </w:rPr>
        <w:t>16.</w:t>
      </w:r>
      <w:r>
        <w:rPr>
          <w:spacing w:val="9"/>
          <w:sz w:val="21"/>
          <w:szCs w:val="21"/>
        </w:rPr>
        <w:t xml:space="preserve"> </w:t>
      </w:r>
      <w:r>
        <w:rPr>
          <w:b/>
          <w:bCs/>
          <w:spacing w:val="-6"/>
          <w:sz w:val="21"/>
          <w:szCs w:val="21"/>
        </w:rPr>
        <w:t>合同解除</w:t>
      </w:r>
    </w:p>
    <w:p>
      <w:pPr>
        <w:pStyle w:val="11"/>
        <w:spacing w:before="77" w:line="221" w:lineRule="auto"/>
        <w:ind w:left="455"/>
        <w:rPr>
          <w:sz w:val="21"/>
          <w:szCs w:val="21"/>
        </w:rPr>
      </w:pPr>
      <w:r>
        <w:rPr>
          <w:spacing w:val="-3"/>
          <w:sz w:val="21"/>
          <w:szCs w:val="21"/>
        </w:rPr>
        <w:t>16.1</w:t>
      </w:r>
      <w:r>
        <w:rPr>
          <w:spacing w:val="-39"/>
          <w:sz w:val="21"/>
          <w:szCs w:val="21"/>
        </w:rPr>
        <w:t xml:space="preserve"> </w:t>
      </w:r>
      <w:r>
        <w:rPr>
          <w:spacing w:val="-3"/>
          <w:sz w:val="21"/>
          <w:szCs w:val="21"/>
        </w:rPr>
        <w:t>有下列情形之一的，可以解除合同：</w:t>
      </w:r>
    </w:p>
    <w:p>
      <w:pPr>
        <w:pStyle w:val="11"/>
        <w:spacing w:before="81" w:line="221" w:lineRule="auto"/>
        <w:ind w:left="446"/>
        <w:rPr>
          <w:spacing w:val="-4"/>
          <w:sz w:val="21"/>
          <w:szCs w:val="21"/>
        </w:rPr>
      </w:pPr>
      <w:r>
        <w:rPr>
          <w:spacing w:val="-4"/>
          <w:sz w:val="21"/>
          <w:szCs w:val="21"/>
        </w:rPr>
        <w:t>（1）暂停设计期限已连续超过</w:t>
      </w:r>
      <w:r>
        <w:rPr>
          <w:spacing w:val="-12"/>
          <w:sz w:val="21"/>
          <w:szCs w:val="21"/>
        </w:rPr>
        <w:t xml:space="preserve"> </w:t>
      </w:r>
      <w:r>
        <w:rPr>
          <w:spacing w:val="-4"/>
          <w:sz w:val="21"/>
          <w:szCs w:val="21"/>
          <w:u w:val="single" w:color="auto"/>
        </w:rPr>
        <w:t>180</w:t>
      </w:r>
      <w:r>
        <w:rPr>
          <w:spacing w:val="-40"/>
          <w:sz w:val="21"/>
          <w:szCs w:val="21"/>
          <w:u w:val="single" w:color="auto"/>
        </w:rPr>
        <w:t xml:space="preserve"> </w:t>
      </w:r>
      <w:r>
        <w:rPr>
          <w:spacing w:val="-4"/>
          <w:sz w:val="21"/>
          <w:szCs w:val="21"/>
        </w:rPr>
        <w:t>天。</w:t>
      </w:r>
    </w:p>
    <w:p>
      <w:pPr>
        <w:pStyle w:val="11"/>
        <w:spacing w:before="81" w:line="221" w:lineRule="auto"/>
        <w:ind w:left="446"/>
        <w:rPr>
          <w:spacing w:val="-4"/>
          <w:sz w:val="21"/>
          <w:szCs w:val="21"/>
        </w:rPr>
      </w:pPr>
      <w:r>
        <w:rPr>
          <w:spacing w:val="-2"/>
          <w:sz w:val="21"/>
          <w:szCs w:val="21"/>
        </w:rPr>
        <w:t>（2）因设计人原因造成设计文件不合格致使审查无法通过达到</w:t>
      </w:r>
      <w:r>
        <w:rPr>
          <w:spacing w:val="-40"/>
          <w:sz w:val="21"/>
          <w:szCs w:val="21"/>
        </w:rPr>
        <w:t xml:space="preserve"> </w:t>
      </w:r>
      <w:r>
        <w:rPr>
          <w:spacing w:val="-2"/>
          <w:sz w:val="21"/>
          <w:szCs w:val="21"/>
        </w:rPr>
        <w:t>3</w:t>
      </w:r>
      <w:r>
        <w:rPr>
          <w:spacing w:val="-38"/>
          <w:sz w:val="21"/>
          <w:szCs w:val="21"/>
        </w:rPr>
        <w:t xml:space="preserve"> </w:t>
      </w:r>
      <w:r>
        <w:rPr>
          <w:spacing w:val="-2"/>
          <w:sz w:val="21"/>
          <w:szCs w:val="21"/>
        </w:rPr>
        <w:t>次的，发包人有权</w:t>
      </w:r>
      <w:r>
        <w:rPr>
          <w:spacing w:val="-3"/>
          <w:sz w:val="21"/>
          <w:szCs w:val="21"/>
        </w:rPr>
        <w:t>单方面</w:t>
      </w:r>
      <w:r>
        <w:rPr>
          <w:sz w:val="21"/>
          <w:szCs w:val="21"/>
        </w:rPr>
        <w:t xml:space="preserve"> </w:t>
      </w:r>
      <w:r>
        <w:rPr>
          <w:spacing w:val="-4"/>
          <w:sz w:val="21"/>
          <w:szCs w:val="21"/>
        </w:rPr>
        <w:t>解除合同。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spacing w:val="-3"/>
          <w:sz w:val="21"/>
          <w:szCs w:val="21"/>
        </w:rPr>
        <w:t>（3）设计人应按专用合同条款第</w:t>
      </w:r>
      <w:r>
        <w:rPr>
          <w:spacing w:val="-36"/>
          <w:sz w:val="21"/>
          <w:szCs w:val="21"/>
        </w:rPr>
        <w:t xml:space="preserve"> </w:t>
      </w:r>
      <w:r>
        <w:rPr>
          <w:spacing w:val="-3"/>
          <w:sz w:val="21"/>
          <w:szCs w:val="21"/>
        </w:rPr>
        <w:t>7.2</w:t>
      </w:r>
      <w:r>
        <w:rPr>
          <w:spacing w:val="-45"/>
          <w:sz w:val="21"/>
          <w:szCs w:val="21"/>
        </w:rPr>
        <w:t xml:space="preserve"> </w:t>
      </w:r>
      <w:r>
        <w:rPr>
          <w:spacing w:val="-3"/>
          <w:sz w:val="21"/>
          <w:szCs w:val="21"/>
        </w:rPr>
        <w:t>条、附件</w:t>
      </w:r>
      <w:r>
        <w:rPr>
          <w:spacing w:val="-39"/>
          <w:sz w:val="21"/>
          <w:szCs w:val="21"/>
        </w:rPr>
        <w:t xml:space="preserve"> </w:t>
      </w:r>
      <w:r>
        <w:rPr>
          <w:spacing w:val="-3"/>
          <w:sz w:val="21"/>
          <w:szCs w:val="21"/>
        </w:rPr>
        <w:t>3</w:t>
      </w:r>
      <w:r>
        <w:rPr>
          <w:spacing w:val="-23"/>
          <w:sz w:val="21"/>
          <w:szCs w:val="21"/>
        </w:rPr>
        <w:t xml:space="preserve"> </w:t>
      </w:r>
      <w:r>
        <w:rPr>
          <w:spacing w:val="-3"/>
          <w:sz w:val="21"/>
          <w:szCs w:val="21"/>
        </w:rPr>
        <w:t>以及发包人根据工程进展情况要求的期限</w:t>
      </w:r>
      <w:r>
        <w:rPr>
          <w:sz w:val="21"/>
          <w:szCs w:val="21"/>
        </w:rPr>
        <w:t xml:space="preserve"> </w:t>
      </w:r>
      <w:r>
        <w:rPr>
          <w:spacing w:val="-2"/>
          <w:sz w:val="21"/>
          <w:szCs w:val="21"/>
        </w:rPr>
        <w:t>交付设计文件，单次交付阶段逾期超过</w:t>
      </w:r>
      <w:r>
        <w:rPr>
          <w:spacing w:val="-26"/>
          <w:sz w:val="21"/>
          <w:szCs w:val="21"/>
        </w:rPr>
        <w:t xml:space="preserve"> </w:t>
      </w:r>
      <w:r>
        <w:rPr>
          <w:spacing w:val="-2"/>
          <w:sz w:val="21"/>
          <w:szCs w:val="21"/>
        </w:rPr>
        <w:t>15 日历天的，发包人有权单方面解除</w:t>
      </w:r>
      <w:r>
        <w:rPr>
          <w:spacing w:val="-3"/>
          <w:sz w:val="21"/>
          <w:szCs w:val="21"/>
        </w:rPr>
        <w:t>合同。设计人有</w:t>
      </w:r>
      <w:r>
        <w:rPr>
          <w:spacing w:val="-39"/>
          <w:sz w:val="21"/>
          <w:szCs w:val="21"/>
        </w:rPr>
        <w:t xml:space="preserve"> </w:t>
      </w:r>
      <w:r>
        <w:rPr>
          <w:spacing w:val="-3"/>
          <w:sz w:val="21"/>
          <w:szCs w:val="21"/>
        </w:rPr>
        <w:t>2</w:t>
      </w:r>
      <w:r>
        <w:rPr>
          <w:sz w:val="21"/>
          <w:szCs w:val="21"/>
        </w:rPr>
        <w:t xml:space="preserve"> </w:t>
      </w:r>
      <w:r>
        <w:rPr>
          <w:spacing w:val="-1"/>
          <w:sz w:val="21"/>
          <w:szCs w:val="21"/>
        </w:rPr>
        <w:t>次（含</w:t>
      </w:r>
      <w:r>
        <w:rPr>
          <w:spacing w:val="-40"/>
          <w:sz w:val="21"/>
          <w:szCs w:val="21"/>
        </w:rPr>
        <w:t xml:space="preserve"> </w:t>
      </w:r>
      <w:r>
        <w:rPr>
          <w:spacing w:val="-1"/>
          <w:sz w:val="21"/>
          <w:szCs w:val="21"/>
        </w:rPr>
        <w:t>2</w:t>
      </w:r>
      <w:r>
        <w:rPr>
          <w:spacing w:val="-38"/>
          <w:sz w:val="21"/>
          <w:szCs w:val="21"/>
        </w:rPr>
        <w:t xml:space="preserve"> </w:t>
      </w:r>
      <w:r>
        <w:rPr>
          <w:spacing w:val="-1"/>
          <w:sz w:val="21"/>
          <w:szCs w:val="21"/>
        </w:rPr>
        <w:t>次）以上不依据发包人的通知或函告执行，发包人有权解除本合同。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rFonts w:hint="eastAsia"/>
          <w:spacing w:val="-1"/>
          <w:sz w:val="21"/>
          <w:szCs w:val="21"/>
          <w:lang w:eastAsia="zh-CN"/>
        </w:rPr>
        <w:t>（</w:t>
      </w:r>
      <w:r>
        <w:rPr>
          <w:rFonts w:hint="eastAsia"/>
          <w:spacing w:val="-1"/>
          <w:sz w:val="21"/>
          <w:szCs w:val="21"/>
          <w:lang w:val="en-US" w:eastAsia="zh-CN"/>
        </w:rPr>
        <w:t>4）</w:t>
      </w:r>
      <w:r>
        <w:rPr>
          <w:spacing w:val="-1"/>
          <w:sz w:val="21"/>
          <w:szCs w:val="21"/>
        </w:rPr>
        <w:t>设计人需按发包人要求及合同约定时间按质履行合同，如果设计人存在不符合合同约定的违约行为，发包人有权将该部分工作直接分割，分包给第三方完成，所需费用由设计人承担，发包人有权从合同款中予以扣除，同时设计人所需承担责任不免除。</w:t>
      </w:r>
    </w:p>
    <w:p>
      <w:pPr>
        <w:pStyle w:val="11"/>
        <w:spacing w:before="28" w:line="221" w:lineRule="auto"/>
        <w:ind w:left="458"/>
        <w:outlineLvl w:val="1"/>
        <w:rPr>
          <w:sz w:val="21"/>
          <w:szCs w:val="21"/>
        </w:rPr>
      </w:pPr>
      <w:r>
        <w:rPr>
          <w:b/>
          <w:bCs/>
          <w:spacing w:val="-7"/>
          <w:sz w:val="21"/>
          <w:szCs w:val="21"/>
        </w:rPr>
        <w:t>17.</w:t>
      </w:r>
      <w:r>
        <w:rPr>
          <w:spacing w:val="17"/>
          <w:sz w:val="21"/>
          <w:szCs w:val="21"/>
        </w:rPr>
        <w:t xml:space="preserve"> </w:t>
      </w:r>
      <w:r>
        <w:rPr>
          <w:b/>
          <w:bCs/>
          <w:spacing w:val="-7"/>
          <w:sz w:val="21"/>
          <w:szCs w:val="21"/>
        </w:rPr>
        <w:t>争议解决</w:t>
      </w:r>
    </w:p>
    <w:p>
      <w:pPr>
        <w:pStyle w:val="11"/>
        <w:spacing w:before="80" w:line="221" w:lineRule="auto"/>
        <w:ind w:left="455"/>
        <w:outlineLvl w:val="2"/>
        <w:rPr>
          <w:sz w:val="21"/>
          <w:szCs w:val="21"/>
        </w:rPr>
      </w:pPr>
      <w:r>
        <w:rPr>
          <w:spacing w:val="-3"/>
          <w:sz w:val="21"/>
          <w:szCs w:val="21"/>
        </w:rPr>
        <w:t>17.4 仲裁或诉讼</w:t>
      </w:r>
    </w:p>
    <w:p>
      <w:pPr>
        <w:pStyle w:val="11"/>
        <w:spacing w:before="77" w:line="221" w:lineRule="auto"/>
        <w:ind w:left="456"/>
        <w:outlineLvl w:val="1"/>
        <w:rPr>
          <w:sz w:val="21"/>
          <w:szCs w:val="21"/>
        </w:rPr>
      </w:pPr>
      <w:r>
        <w:rPr>
          <w:spacing w:val="-1"/>
          <w:sz w:val="21"/>
          <w:szCs w:val="21"/>
        </w:rPr>
        <w:t>因合同及合同有关事项发生的争议，按下列第（1）种方式解决：</w:t>
      </w:r>
    </w:p>
    <w:p>
      <w:pPr>
        <w:pStyle w:val="11"/>
        <w:spacing w:before="80" w:line="220" w:lineRule="auto"/>
        <w:ind w:left="26"/>
        <w:outlineLvl w:val="1"/>
        <w:rPr>
          <w:sz w:val="21"/>
          <w:szCs w:val="21"/>
        </w:rPr>
      </w:pPr>
      <w:r>
        <w:rPr>
          <w:spacing w:val="-1"/>
          <w:sz w:val="21"/>
          <w:szCs w:val="21"/>
        </w:rPr>
        <w:t>（1）因本协议及本协议在履行过程中发生的争议，由各方友好协商解决，协商不成的</w:t>
      </w:r>
      <w:r>
        <w:rPr>
          <w:spacing w:val="-2"/>
          <w:sz w:val="21"/>
          <w:szCs w:val="21"/>
        </w:rPr>
        <w:t>，任何一</w:t>
      </w:r>
    </w:p>
    <w:p>
      <w:pPr>
        <w:pStyle w:val="11"/>
        <w:spacing w:before="79" w:line="220" w:lineRule="auto"/>
        <w:ind w:left="21"/>
        <w:rPr>
          <w:sz w:val="21"/>
          <w:szCs w:val="21"/>
        </w:rPr>
      </w:pPr>
      <w:r>
        <w:rPr>
          <w:spacing w:val="-1"/>
          <w:sz w:val="21"/>
          <w:szCs w:val="21"/>
        </w:rPr>
        <w:t>方均有权向发包人所在地有管辖权的人民法院起诉。</w:t>
      </w:r>
    </w:p>
    <w:p>
      <w:pPr>
        <w:pStyle w:val="11"/>
        <w:spacing w:before="81" w:line="220" w:lineRule="auto"/>
        <w:ind w:left="26"/>
        <w:outlineLvl w:val="1"/>
        <w:rPr>
          <w:sz w:val="21"/>
          <w:szCs w:val="21"/>
        </w:rPr>
      </w:pPr>
      <w:r>
        <w:rPr>
          <w:spacing w:val="-1"/>
          <w:sz w:val="21"/>
          <w:szCs w:val="21"/>
        </w:rPr>
        <w:t>（2）提请南宁仲裁委员会按照该会仲裁规则进行仲裁，仲裁裁决</w:t>
      </w:r>
      <w:r>
        <w:rPr>
          <w:spacing w:val="-2"/>
          <w:sz w:val="21"/>
          <w:szCs w:val="21"/>
        </w:rPr>
        <w:t>是终局的，对合同双方均有约</w:t>
      </w:r>
      <w:r>
        <w:rPr>
          <w:spacing w:val="-9"/>
          <w:sz w:val="21"/>
          <w:szCs w:val="21"/>
        </w:rPr>
        <w:t>束力。</w:t>
      </w:r>
    </w:p>
    <w:p>
      <w:pPr>
        <w:pStyle w:val="11"/>
        <w:spacing w:before="80" w:line="221" w:lineRule="auto"/>
        <w:ind w:left="458"/>
        <w:outlineLvl w:val="1"/>
        <w:rPr>
          <w:b/>
          <w:bCs/>
          <w:spacing w:val="-8"/>
          <w:sz w:val="21"/>
          <w:szCs w:val="21"/>
        </w:rPr>
      </w:pPr>
      <w:r>
        <w:rPr>
          <w:b/>
          <w:bCs/>
          <w:spacing w:val="-8"/>
          <w:sz w:val="21"/>
          <w:szCs w:val="21"/>
        </w:rPr>
        <w:t>18.</w:t>
      </w:r>
      <w:r>
        <w:rPr>
          <w:spacing w:val="12"/>
          <w:sz w:val="21"/>
          <w:szCs w:val="21"/>
        </w:rPr>
        <w:t xml:space="preserve"> </w:t>
      </w:r>
      <w:r>
        <w:rPr>
          <w:b/>
          <w:bCs/>
          <w:spacing w:val="-8"/>
          <w:sz w:val="21"/>
          <w:szCs w:val="21"/>
        </w:rPr>
        <w:t>其他</w:t>
      </w:r>
    </w:p>
    <w:p>
      <w:pPr>
        <w:pStyle w:val="11"/>
        <w:spacing w:before="80" w:line="221" w:lineRule="auto"/>
        <w:ind w:left="458"/>
        <w:outlineLvl w:val="1"/>
        <w:rPr>
          <w:sz w:val="21"/>
          <w:szCs w:val="21"/>
        </w:rPr>
      </w:pPr>
      <w:r>
        <w:rPr>
          <w:spacing w:val="-4"/>
          <w:sz w:val="21"/>
          <w:szCs w:val="21"/>
        </w:rPr>
        <w:t>18.1</w:t>
      </w:r>
      <w:r>
        <w:rPr>
          <w:spacing w:val="-43"/>
          <w:sz w:val="21"/>
          <w:szCs w:val="21"/>
        </w:rPr>
        <w:t xml:space="preserve"> </w:t>
      </w:r>
      <w:r>
        <w:rPr>
          <w:spacing w:val="-4"/>
          <w:sz w:val="21"/>
          <w:szCs w:val="21"/>
        </w:rPr>
        <w:t>设计人应利用利用本项目已完成的设计成果，如因设计成果未能满</w:t>
      </w:r>
      <w:r>
        <w:rPr>
          <w:spacing w:val="-5"/>
          <w:sz w:val="21"/>
          <w:szCs w:val="21"/>
        </w:rPr>
        <w:t>足本次设计目标时，</w:t>
      </w:r>
      <w:r>
        <w:rPr>
          <w:sz w:val="21"/>
          <w:szCs w:val="21"/>
        </w:rPr>
        <w:t xml:space="preserve"> 应按照相关部门的要求，对发生部分内容给</w:t>
      </w:r>
      <w:r>
        <w:rPr>
          <w:spacing w:val="-1"/>
          <w:sz w:val="21"/>
          <w:szCs w:val="21"/>
        </w:rPr>
        <w:t>予计列。</w:t>
      </w:r>
    </w:p>
    <w:p>
      <w:pPr>
        <w:pStyle w:val="11"/>
        <w:spacing w:before="77" w:line="221" w:lineRule="auto"/>
        <w:ind w:left="455"/>
        <w:rPr>
          <w:sz w:val="21"/>
          <w:szCs w:val="21"/>
        </w:rPr>
      </w:pPr>
      <w:r>
        <w:rPr>
          <w:spacing w:val="-4"/>
          <w:sz w:val="21"/>
          <w:szCs w:val="21"/>
        </w:rPr>
        <w:t>18.2</w:t>
      </w:r>
      <w:r>
        <w:rPr>
          <w:spacing w:val="-41"/>
          <w:sz w:val="21"/>
          <w:szCs w:val="21"/>
        </w:rPr>
        <w:t xml:space="preserve"> </w:t>
      </w:r>
      <w:r>
        <w:rPr>
          <w:spacing w:val="-4"/>
          <w:sz w:val="21"/>
          <w:szCs w:val="21"/>
        </w:rPr>
        <w:t>总体协调单位主要责任：</w:t>
      </w:r>
    </w:p>
    <w:p>
      <w:pPr>
        <w:pStyle w:val="11"/>
        <w:spacing w:before="80" w:line="220" w:lineRule="auto"/>
        <w:ind w:left="446"/>
        <w:rPr>
          <w:sz w:val="21"/>
          <w:szCs w:val="21"/>
        </w:rPr>
      </w:pPr>
      <w:r>
        <w:rPr>
          <w:spacing w:val="-2"/>
          <w:sz w:val="21"/>
          <w:szCs w:val="21"/>
        </w:rPr>
        <w:t>（1）组织各设计人研究建设项目的总体设计方案；</w:t>
      </w:r>
    </w:p>
    <w:p>
      <w:pPr>
        <w:pStyle w:val="11"/>
        <w:spacing w:before="80" w:line="221" w:lineRule="auto"/>
        <w:ind w:left="446"/>
        <w:rPr>
          <w:sz w:val="21"/>
          <w:szCs w:val="21"/>
        </w:rPr>
      </w:pPr>
      <w:r>
        <w:rPr>
          <w:spacing w:val="-1"/>
          <w:sz w:val="21"/>
          <w:szCs w:val="21"/>
        </w:rPr>
        <w:t>（2）确定统一的工程设计标准、规范、深度和要求；</w:t>
      </w:r>
    </w:p>
    <w:p>
      <w:pPr>
        <w:pStyle w:val="11"/>
        <w:spacing w:before="78" w:line="221" w:lineRule="auto"/>
        <w:ind w:left="446"/>
        <w:rPr>
          <w:sz w:val="21"/>
          <w:szCs w:val="21"/>
        </w:rPr>
      </w:pPr>
      <w:r>
        <w:rPr>
          <w:spacing w:val="-1"/>
          <w:sz w:val="21"/>
          <w:szCs w:val="21"/>
        </w:rPr>
        <w:t>（3）组织编制建设项目工程设计总说明、总图和总概算等；</w:t>
      </w:r>
    </w:p>
    <w:p>
      <w:pPr>
        <w:pStyle w:val="11"/>
        <w:spacing w:before="78" w:line="221" w:lineRule="auto"/>
        <w:ind w:left="446"/>
        <w:rPr>
          <w:rFonts w:ascii="Arial"/>
          <w:sz w:val="21"/>
        </w:rPr>
      </w:pPr>
      <w:r>
        <w:rPr>
          <w:sz w:val="21"/>
          <w:szCs w:val="21"/>
        </w:rPr>
        <w:t>（4）协调工程设计进度，组织各设计人按照</w:t>
      </w:r>
      <w:r>
        <w:rPr>
          <w:spacing w:val="-1"/>
          <w:sz w:val="21"/>
          <w:szCs w:val="21"/>
        </w:rPr>
        <w:t>要求提交工程设计文件；</w:t>
      </w:r>
    </w:p>
    <w:p>
      <w:pPr>
        <w:pStyle w:val="11"/>
        <w:spacing w:before="69" w:line="221" w:lineRule="auto"/>
        <w:ind w:left="446"/>
        <w:rPr>
          <w:spacing w:val="-2"/>
          <w:sz w:val="21"/>
          <w:szCs w:val="21"/>
        </w:rPr>
      </w:pPr>
      <w:r>
        <w:rPr>
          <w:spacing w:val="-1"/>
          <w:sz w:val="21"/>
          <w:szCs w:val="21"/>
        </w:rPr>
        <w:t>（5）负责协调、完成各工程设计文件的衔接设计</w:t>
      </w:r>
      <w:r>
        <w:rPr>
          <w:spacing w:val="-2"/>
          <w:sz w:val="21"/>
          <w:szCs w:val="21"/>
        </w:rPr>
        <w:t>工作。</w:t>
      </w:r>
    </w:p>
    <w:p>
      <w:pPr>
        <w:pStyle w:val="11"/>
        <w:keepNext w:val="0"/>
        <w:keepLines w:val="0"/>
        <w:pageBreakBefore w:val="0"/>
        <w:widowControl/>
        <w:kinsoku/>
        <w:wordWrap/>
        <w:overflowPunct/>
        <w:topLinePunct w:val="0"/>
        <w:autoSpaceDE/>
        <w:autoSpaceDN/>
        <w:bidi w:val="0"/>
        <w:adjustRightInd/>
        <w:snapToGrid/>
        <w:spacing w:before="69" w:line="221" w:lineRule="auto"/>
        <w:ind w:left="-261" w:right="-28" w:firstLine="0"/>
        <w:textAlignment w:val="auto"/>
        <w:rPr>
          <w:rFonts w:ascii="Arial"/>
          <w:sz w:val="21"/>
        </w:rPr>
      </w:pPr>
      <w:r>
        <w:rPr>
          <w:spacing w:val="-4"/>
          <w:sz w:val="21"/>
          <w:szCs w:val="21"/>
        </w:rPr>
        <w:t>18.3</w:t>
      </w:r>
      <w:r>
        <w:rPr>
          <w:spacing w:val="-36"/>
          <w:sz w:val="21"/>
          <w:szCs w:val="21"/>
        </w:rPr>
        <w:t xml:space="preserve"> </w:t>
      </w:r>
      <w:r>
        <w:rPr>
          <w:spacing w:val="-4"/>
          <w:sz w:val="21"/>
          <w:szCs w:val="21"/>
        </w:rPr>
        <w:t>本合同载明的通讯地址为双方指定收件地址，今后凡与本合同相关的任何通知、函件、</w:t>
      </w:r>
      <w:r>
        <w:rPr>
          <w:sz w:val="21"/>
          <w:szCs w:val="21"/>
        </w:rPr>
        <w:t xml:space="preserve"> </w:t>
      </w:r>
      <w:r>
        <w:rPr>
          <w:spacing w:val="1"/>
          <w:sz w:val="21"/>
          <w:szCs w:val="21"/>
        </w:rPr>
        <w:t>法律文书（包括但不限于律师函、起诉状、应诉通知、传票、判决书、裁定书等）均送达至该</w:t>
      </w:r>
      <w:r>
        <w:rPr>
          <w:spacing w:val="9"/>
          <w:sz w:val="21"/>
          <w:szCs w:val="21"/>
        </w:rPr>
        <w:t xml:space="preserve"> </w:t>
      </w:r>
      <w:r>
        <w:rPr>
          <w:spacing w:val="-1"/>
          <w:sz w:val="21"/>
          <w:szCs w:val="21"/>
        </w:rPr>
        <w:t>地址，自 EMS 邮件加盖邮戳之日起第三日起视为送达，任一方有变更应书面通知对方</w:t>
      </w:r>
      <w:r>
        <w:rPr>
          <w:spacing w:val="-2"/>
          <w:sz w:val="21"/>
          <w:szCs w:val="21"/>
        </w:rPr>
        <w:t>，否则均</w:t>
      </w:r>
      <w:r>
        <w:rPr>
          <w:sz w:val="21"/>
          <w:szCs w:val="21"/>
        </w:rPr>
        <w:t xml:space="preserve"> </w:t>
      </w:r>
      <w:r>
        <w:rPr>
          <w:spacing w:val="-1"/>
          <w:sz w:val="21"/>
          <w:szCs w:val="21"/>
        </w:rPr>
        <w:t>为有效送达，未及时告知的不良后果由该方承担。</w:t>
      </w:r>
    </w:p>
    <w:p>
      <w:pPr>
        <w:pStyle w:val="11"/>
        <w:spacing w:before="68" w:line="220" w:lineRule="auto"/>
        <w:ind w:left="36"/>
        <w:rPr>
          <w:sz w:val="21"/>
          <w:szCs w:val="21"/>
        </w:rPr>
      </w:pPr>
      <w:r>
        <w:rPr>
          <w:b/>
          <w:bCs/>
          <w:spacing w:val="-8"/>
          <w:sz w:val="21"/>
          <w:szCs w:val="21"/>
        </w:rPr>
        <w:t>附件</w:t>
      </w:r>
    </w:p>
    <w:p>
      <w:pPr>
        <w:pStyle w:val="11"/>
        <w:spacing w:before="80" w:line="220" w:lineRule="auto"/>
        <w:ind w:left="36"/>
        <w:rPr>
          <w:sz w:val="21"/>
          <w:szCs w:val="21"/>
        </w:rPr>
      </w:pPr>
      <w:r>
        <w:rPr>
          <w:spacing w:val="-3"/>
          <w:sz w:val="21"/>
          <w:szCs w:val="21"/>
        </w:rPr>
        <w:t>附件</w:t>
      </w:r>
      <w:r>
        <w:rPr>
          <w:spacing w:val="-25"/>
          <w:sz w:val="21"/>
          <w:szCs w:val="21"/>
        </w:rPr>
        <w:t xml:space="preserve"> </w:t>
      </w:r>
      <w:r>
        <w:rPr>
          <w:spacing w:val="-3"/>
          <w:sz w:val="21"/>
          <w:szCs w:val="21"/>
        </w:rPr>
        <w:t>1：工程设计范围、阶段与服务内容</w:t>
      </w:r>
    </w:p>
    <w:p>
      <w:pPr>
        <w:pStyle w:val="11"/>
        <w:spacing w:before="79" w:line="220" w:lineRule="auto"/>
        <w:ind w:left="36"/>
        <w:rPr>
          <w:sz w:val="21"/>
          <w:szCs w:val="21"/>
        </w:rPr>
      </w:pPr>
      <w:r>
        <w:rPr>
          <w:spacing w:val="-2"/>
          <w:sz w:val="21"/>
          <w:szCs w:val="21"/>
        </w:rPr>
        <w:t>附件</w:t>
      </w:r>
      <w:r>
        <w:rPr>
          <w:spacing w:val="-26"/>
          <w:sz w:val="21"/>
          <w:szCs w:val="21"/>
        </w:rPr>
        <w:t xml:space="preserve"> </w:t>
      </w:r>
      <w:r>
        <w:rPr>
          <w:spacing w:val="-2"/>
          <w:sz w:val="21"/>
          <w:szCs w:val="21"/>
        </w:rPr>
        <w:t>2：发包人向设计人提交的有关资料及文件一览表</w:t>
      </w:r>
    </w:p>
    <w:p>
      <w:pPr>
        <w:pStyle w:val="11"/>
        <w:spacing w:before="80" w:line="220" w:lineRule="auto"/>
        <w:ind w:left="36"/>
        <w:rPr>
          <w:sz w:val="21"/>
          <w:szCs w:val="21"/>
        </w:rPr>
      </w:pPr>
      <w:r>
        <w:rPr>
          <w:spacing w:val="-2"/>
          <w:sz w:val="21"/>
          <w:szCs w:val="21"/>
        </w:rPr>
        <w:t>附件</w:t>
      </w:r>
      <w:r>
        <w:rPr>
          <w:spacing w:val="-35"/>
          <w:sz w:val="21"/>
          <w:szCs w:val="21"/>
        </w:rPr>
        <w:t xml:space="preserve"> </w:t>
      </w:r>
      <w:r>
        <w:rPr>
          <w:spacing w:val="-2"/>
          <w:sz w:val="21"/>
          <w:szCs w:val="21"/>
        </w:rPr>
        <w:t>3：设计人向发包人交付的工程设计文件目录</w:t>
      </w:r>
    </w:p>
    <w:p>
      <w:pPr>
        <w:pStyle w:val="11"/>
        <w:spacing w:before="80" w:line="220" w:lineRule="auto"/>
        <w:ind w:left="36"/>
        <w:rPr>
          <w:sz w:val="21"/>
          <w:szCs w:val="21"/>
        </w:rPr>
      </w:pPr>
      <w:r>
        <w:rPr>
          <w:spacing w:val="-3"/>
          <w:sz w:val="21"/>
          <w:szCs w:val="21"/>
        </w:rPr>
        <w:t>附件</w:t>
      </w:r>
      <w:r>
        <w:rPr>
          <w:spacing w:val="-39"/>
          <w:sz w:val="21"/>
          <w:szCs w:val="21"/>
        </w:rPr>
        <w:t xml:space="preserve"> </w:t>
      </w:r>
      <w:r>
        <w:rPr>
          <w:spacing w:val="-3"/>
          <w:sz w:val="21"/>
          <w:szCs w:val="21"/>
        </w:rPr>
        <w:t>4：设计人主要设计人员表</w:t>
      </w:r>
    </w:p>
    <w:p>
      <w:pPr>
        <w:pStyle w:val="11"/>
        <w:spacing w:before="81" w:line="220" w:lineRule="auto"/>
        <w:ind w:left="36"/>
        <w:rPr>
          <w:sz w:val="21"/>
          <w:szCs w:val="21"/>
        </w:rPr>
      </w:pPr>
      <w:r>
        <w:rPr>
          <w:spacing w:val="-4"/>
          <w:sz w:val="21"/>
          <w:szCs w:val="21"/>
        </w:rPr>
        <w:t>附件</w:t>
      </w:r>
      <w:r>
        <w:rPr>
          <w:spacing w:val="-35"/>
          <w:sz w:val="21"/>
          <w:szCs w:val="21"/>
        </w:rPr>
        <w:t xml:space="preserve"> </w:t>
      </w:r>
      <w:r>
        <w:rPr>
          <w:spacing w:val="-4"/>
          <w:sz w:val="21"/>
          <w:szCs w:val="21"/>
        </w:rPr>
        <w:t>5: 设计进度表</w:t>
      </w:r>
    </w:p>
    <w:p>
      <w:pPr>
        <w:pStyle w:val="11"/>
        <w:spacing w:before="78" w:line="220" w:lineRule="auto"/>
        <w:ind w:left="36"/>
        <w:rPr>
          <w:sz w:val="21"/>
          <w:szCs w:val="21"/>
        </w:rPr>
      </w:pPr>
      <w:r>
        <w:rPr>
          <w:spacing w:val="-3"/>
          <w:sz w:val="21"/>
          <w:szCs w:val="21"/>
        </w:rPr>
        <w:t>附件</w:t>
      </w:r>
      <w:r>
        <w:rPr>
          <w:spacing w:val="-29"/>
          <w:sz w:val="21"/>
          <w:szCs w:val="21"/>
        </w:rPr>
        <w:t xml:space="preserve"> </w:t>
      </w:r>
      <w:r>
        <w:rPr>
          <w:spacing w:val="-3"/>
          <w:sz w:val="21"/>
          <w:szCs w:val="21"/>
        </w:rPr>
        <w:t>6: 设计费明细及支付方式</w:t>
      </w:r>
    </w:p>
    <w:p>
      <w:pPr>
        <w:pStyle w:val="11"/>
        <w:spacing w:before="81" w:line="220" w:lineRule="auto"/>
        <w:ind w:left="36"/>
        <w:rPr>
          <w:sz w:val="21"/>
          <w:szCs w:val="21"/>
        </w:rPr>
      </w:pPr>
      <w:r>
        <w:rPr>
          <w:spacing w:val="-3"/>
          <w:sz w:val="21"/>
          <w:szCs w:val="21"/>
        </w:rPr>
        <w:t>附件</w:t>
      </w:r>
      <w:r>
        <w:rPr>
          <w:spacing w:val="-26"/>
          <w:sz w:val="21"/>
          <w:szCs w:val="21"/>
        </w:rPr>
        <w:t xml:space="preserve"> </w:t>
      </w:r>
      <w:r>
        <w:rPr>
          <w:spacing w:val="-3"/>
          <w:sz w:val="21"/>
          <w:szCs w:val="21"/>
        </w:rPr>
        <w:t>7: 设计变更计费依据和方法</w:t>
      </w: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sz w:val="28"/>
          <w:szCs w:val="28"/>
        </w:rPr>
      </w:pPr>
      <w:r>
        <w:rPr>
          <w:rFonts w:ascii="黑体" w:hAnsi="黑体" w:eastAsia="黑体" w:cs="黑体"/>
          <w:b/>
          <w:bCs/>
          <w:spacing w:val="-15"/>
          <w:sz w:val="28"/>
          <w:szCs w:val="28"/>
        </w:rPr>
        <w:t>附件</w:t>
      </w:r>
      <w:r>
        <w:rPr>
          <w:rFonts w:ascii="黑体" w:hAnsi="黑体" w:eastAsia="黑体" w:cs="黑体"/>
          <w:spacing w:val="-46"/>
          <w:sz w:val="28"/>
          <w:szCs w:val="28"/>
        </w:rPr>
        <w:t xml:space="preserve"> </w:t>
      </w:r>
      <w:r>
        <w:rPr>
          <w:rFonts w:ascii="黑体" w:hAnsi="黑体" w:eastAsia="黑体" w:cs="黑体"/>
          <w:b/>
          <w:bCs/>
          <w:spacing w:val="-15"/>
          <w:sz w:val="28"/>
          <w:szCs w:val="28"/>
        </w:rPr>
        <w:t>1：</w:t>
      </w:r>
    </w:p>
    <w:p>
      <w:pPr>
        <w:spacing w:line="260" w:lineRule="auto"/>
        <w:rPr>
          <w:rFonts w:ascii="Arial"/>
          <w:sz w:val="21"/>
        </w:rPr>
      </w:pPr>
    </w:p>
    <w:p>
      <w:pPr>
        <w:spacing w:line="261" w:lineRule="auto"/>
        <w:rPr>
          <w:rFonts w:ascii="Arial"/>
          <w:sz w:val="21"/>
        </w:rPr>
      </w:pPr>
    </w:p>
    <w:p>
      <w:pPr>
        <w:spacing w:before="91" w:line="219" w:lineRule="auto"/>
        <w:ind w:left="2679"/>
        <w:rPr>
          <w:rFonts w:ascii="黑体" w:hAnsi="黑体" w:eastAsia="黑体" w:cs="黑体"/>
          <w:sz w:val="28"/>
          <w:szCs w:val="28"/>
        </w:rPr>
      </w:pPr>
      <w:r>
        <w:rPr>
          <w:rFonts w:ascii="黑体" w:hAnsi="黑体" w:eastAsia="黑体" w:cs="黑体"/>
          <w:spacing w:val="-1"/>
          <w:sz w:val="28"/>
          <w:szCs w:val="28"/>
        </w:rPr>
        <w:t>工程设计范围、阶段与服务内容</w:t>
      </w:r>
    </w:p>
    <w:p>
      <w:pPr>
        <w:spacing w:line="271" w:lineRule="auto"/>
        <w:ind w:left="0" w:leftChars="0" w:firstLine="0" w:firstLineChars="0"/>
        <w:rPr>
          <w:rFonts w:ascii="Arial"/>
          <w:sz w:val="21"/>
        </w:rPr>
      </w:pPr>
    </w:p>
    <w:p>
      <w:pPr>
        <w:pStyle w:val="11"/>
        <w:spacing w:before="68" w:line="220" w:lineRule="auto"/>
        <w:ind w:left="446"/>
        <w:rPr>
          <w:sz w:val="21"/>
          <w:szCs w:val="21"/>
        </w:rPr>
      </w:pPr>
      <w:r>
        <w:rPr>
          <w:b/>
          <w:bCs/>
          <w:spacing w:val="-5"/>
          <w:sz w:val="21"/>
          <w:szCs w:val="21"/>
        </w:rPr>
        <w:t>一、本工程设计范围</w:t>
      </w:r>
    </w:p>
    <w:p>
      <w:pPr>
        <w:pStyle w:val="11"/>
        <w:spacing w:before="160" w:line="221" w:lineRule="auto"/>
        <w:ind w:left="442"/>
        <w:rPr>
          <w:sz w:val="21"/>
          <w:szCs w:val="21"/>
        </w:rPr>
      </w:pPr>
      <w:r>
        <w:rPr>
          <w:spacing w:val="-4"/>
          <w:sz w:val="21"/>
          <w:szCs w:val="21"/>
        </w:rPr>
        <w:t>工程设计范围：方案设计、初步设计（含概算）、施工图设计及施工图预算编制。</w:t>
      </w:r>
    </w:p>
    <w:p>
      <w:pPr>
        <w:pStyle w:val="11"/>
        <w:spacing w:before="157" w:line="220" w:lineRule="auto"/>
        <w:ind w:left="446"/>
        <w:rPr>
          <w:sz w:val="21"/>
          <w:szCs w:val="21"/>
        </w:rPr>
      </w:pPr>
      <w:r>
        <w:rPr>
          <w:b/>
          <w:bCs/>
          <w:spacing w:val="-3"/>
          <w:sz w:val="21"/>
          <w:szCs w:val="21"/>
        </w:rPr>
        <w:t>二、本工程设计阶段划分</w:t>
      </w:r>
    </w:p>
    <w:p>
      <w:pPr>
        <w:pStyle w:val="11"/>
        <w:spacing w:before="158" w:line="345" w:lineRule="auto"/>
        <w:ind w:left="20" w:right="71" w:firstLine="422"/>
        <w:rPr>
          <w:sz w:val="21"/>
          <w:szCs w:val="21"/>
        </w:rPr>
      </w:pPr>
      <w:r>
        <w:rPr>
          <w:spacing w:val="-4"/>
          <w:sz w:val="21"/>
          <w:szCs w:val="21"/>
        </w:rPr>
        <w:t>工程设计服务阶段：方案设计、初步设计（含概算）、施工图设计及施工图预算编制及项目</w:t>
      </w:r>
      <w:r>
        <w:rPr>
          <w:sz w:val="21"/>
          <w:szCs w:val="21"/>
        </w:rPr>
        <w:t>全过程的技术服务、施工阶段至竣工验收期间的设计</w:t>
      </w:r>
      <w:r>
        <w:rPr>
          <w:spacing w:val="-1"/>
          <w:sz w:val="21"/>
          <w:szCs w:val="21"/>
        </w:rPr>
        <w:t>服务。</w:t>
      </w:r>
    </w:p>
    <w:p>
      <w:pPr>
        <w:pStyle w:val="11"/>
        <w:spacing w:before="34" w:line="221" w:lineRule="auto"/>
        <w:ind w:left="442"/>
        <w:rPr>
          <w:sz w:val="21"/>
          <w:szCs w:val="21"/>
        </w:rPr>
      </w:pPr>
      <w:r>
        <w:rPr>
          <w:b/>
          <w:bCs/>
          <w:spacing w:val="-2"/>
          <w:sz w:val="21"/>
          <w:szCs w:val="21"/>
        </w:rPr>
        <w:t>三、各阶段服务内容</w:t>
      </w:r>
    </w:p>
    <w:p>
      <w:pPr>
        <w:pStyle w:val="11"/>
        <w:spacing w:before="156" w:line="345" w:lineRule="auto"/>
        <w:ind w:left="19" w:right="129" w:firstLine="436"/>
        <w:rPr>
          <w:sz w:val="21"/>
          <w:szCs w:val="21"/>
        </w:rPr>
      </w:pPr>
      <w:r>
        <w:rPr>
          <w:sz w:val="21"/>
          <w:szCs w:val="21"/>
        </w:rPr>
        <w:t>1.工程方案设计阶段：编制工程方案设计文本，</w:t>
      </w:r>
      <w:r>
        <w:rPr>
          <w:spacing w:val="-1"/>
          <w:sz w:val="21"/>
          <w:szCs w:val="21"/>
        </w:rPr>
        <w:t>工程方案设计审查会汇报，根据方案审查</w:t>
      </w:r>
      <w:r>
        <w:rPr>
          <w:sz w:val="21"/>
          <w:szCs w:val="21"/>
        </w:rPr>
        <w:t xml:space="preserve"> </w:t>
      </w:r>
      <w:r>
        <w:rPr>
          <w:spacing w:val="-1"/>
          <w:sz w:val="21"/>
          <w:szCs w:val="21"/>
        </w:rPr>
        <w:t>会议纪要完善修改工程设计方案报审批。</w:t>
      </w:r>
    </w:p>
    <w:p>
      <w:pPr>
        <w:pStyle w:val="11"/>
        <w:spacing w:before="33" w:line="351" w:lineRule="auto"/>
        <w:ind w:left="19" w:right="128" w:firstLine="423"/>
        <w:jc w:val="both"/>
        <w:rPr>
          <w:sz w:val="21"/>
          <w:szCs w:val="21"/>
        </w:rPr>
      </w:pPr>
      <w:r>
        <w:rPr>
          <w:sz w:val="21"/>
          <w:szCs w:val="21"/>
        </w:rPr>
        <w:t>2.工程初步设计阶段：根据项目前期方案、工程可行性研究报告（如有）等的</w:t>
      </w:r>
      <w:r>
        <w:rPr>
          <w:spacing w:val="-1"/>
          <w:sz w:val="21"/>
          <w:szCs w:val="21"/>
        </w:rPr>
        <w:t>批复、勘查</w:t>
      </w:r>
      <w:r>
        <w:rPr>
          <w:sz w:val="21"/>
          <w:szCs w:val="21"/>
        </w:rPr>
        <w:t xml:space="preserve"> 资料，编制初步设计文本，初步设计审查会汇报，根据初步设计审查会议纪要修改完善文件报 </w:t>
      </w:r>
      <w:r>
        <w:rPr>
          <w:spacing w:val="-10"/>
          <w:sz w:val="21"/>
          <w:szCs w:val="21"/>
        </w:rPr>
        <w:t>批。</w:t>
      </w:r>
    </w:p>
    <w:p>
      <w:pPr>
        <w:pStyle w:val="11"/>
        <w:spacing w:before="27" w:line="345" w:lineRule="auto"/>
        <w:ind w:left="22" w:right="129" w:firstLine="421"/>
        <w:rPr>
          <w:sz w:val="21"/>
          <w:szCs w:val="21"/>
        </w:rPr>
      </w:pPr>
      <w:r>
        <w:rPr>
          <w:sz w:val="21"/>
          <w:szCs w:val="21"/>
        </w:rPr>
        <w:t>3.工程施工图设计阶段：根据初步设计批复、详勘资料，编制施工图文件</w:t>
      </w:r>
      <w:r>
        <w:rPr>
          <w:spacing w:val="-1"/>
          <w:sz w:val="21"/>
          <w:szCs w:val="21"/>
        </w:rPr>
        <w:t>，根据施工图审</w:t>
      </w:r>
      <w:r>
        <w:rPr>
          <w:sz w:val="21"/>
          <w:szCs w:val="21"/>
        </w:rPr>
        <w:t xml:space="preserve"> </w:t>
      </w:r>
      <w:r>
        <w:rPr>
          <w:spacing w:val="-1"/>
          <w:sz w:val="21"/>
          <w:szCs w:val="21"/>
        </w:rPr>
        <w:t>查机构的意见，完善施工图修订报建设管理部门备案。</w:t>
      </w:r>
    </w:p>
    <w:p>
      <w:pPr>
        <w:pStyle w:val="11"/>
        <w:spacing w:before="31" w:line="221" w:lineRule="auto"/>
        <w:ind w:left="0" w:leftChars="0" w:firstLine="420" w:firstLineChars="200"/>
        <w:rPr>
          <w:sz w:val="21"/>
          <w:szCs w:val="21"/>
        </w:rPr>
        <w:sectPr>
          <w:footerReference r:id="rId9" w:type="default"/>
          <w:pgSz w:w="11907" w:h="16841"/>
          <w:pgMar w:top="400" w:right="1538" w:bottom="1015" w:left="1785" w:header="0" w:footer="851" w:gutter="0"/>
          <w:pgNumType w:fmt="decimal"/>
          <w:cols w:space="720" w:num="1"/>
        </w:sectPr>
      </w:pPr>
      <w:r>
        <w:rPr>
          <w:sz w:val="21"/>
          <w:szCs w:val="21"/>
        </w:rPr>
        <w:t>4.工程施工后期服务：项目施工开工前进行技术交底，对施工单位施工前提出的问题进</w:t>
      </w:r>
      <w:r>
        <w:rPr>
          <w:rFonts w:hint="eastAsia"/>
          <w:sz w:val="21"/>
          <w:szCs w:val="21"/>
          <w:lang w:val="en-US" w:eastAsia="zh-CN"/>
        </w:rPr>
        <w:t>行</w:t>
      </w:r>
      <w:r>
        <w:rPr>
          <w:sz w:val="21"/>
          <w:szCs w:val="21"/>
        </w:rPr>
        <w:t>答复，施工期间负责合同范围内的变更设计工作，参与分项工程和重要分部工程的验收工作， 编写竣工设计报告。</w:t>
      </w:r>
    </w:p>
    <w:p>
      <w:pPr>
        <w:spacing w:line="245" w:lineRule="auto"/>
        <w:ind w:left="0" w:leftChars="0" w:firstLine="0" w:firstLineChars="0"/>
        <w:rPr>
          <w:rFonts w:ascii="Arial"/>
          <w:sz w:val="21"/>
        </w:rPr>
      </w:pPr>
    </w:p>
    <w:p>
      <w:pPr>
        <w:spacing w:before="91" w:line="222" w:lineRule="auto"/>
        <w:ind w:left="453"/>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附件2：</w:t>
      </w:r>
    </w:p>
    <w:p>
      <w:pPr>
        <w:spacing w:before="204" w:line="218" w:lineRule="auto"/>
        <w:ind w:left="1093"/>
        <w:rPr>
          <w:rFonts w:ascii="黑体" w:hAnsi="黑体" w:eastAsia="黑体" w:cs="黑体"/>
          <w:sz w:val="24"/>
          <w:szCs w:val="24"/>
        </w:rPr>
      </w:pPr>
      <w:r>
        <w:rPr>
          <w:rFonts w:ascii="黑体" w:hAnsi="黑体" w:eastAsia="黑体" w:cs="黑体"/>
          <w:spacing w:val="-1"/>
          <w:sz w:val="24"/>
          <w:szCs w:val="24"/>
        </w:rPr>
        <w:t>发包人向设计人提交的有关资料及文件一览表（适用</w:t>
      </w:r>
      <w:r>
        <w:rPr>
          <w:rFonts w:ascii="黑体" w:hAnsi="黑体" w:eastAsia="黑体" w:cs="黑体"/>
          <w:spacing w:val="-2"/>
          <w:sz w:val="24"/>
          <w:szCs w:val="24"/>
        </w:rPr>
        <w:t>于市政工程）</w:t>
      </w:r>
    </w:p>
    <w:p>
      <w:pPr>
        <w:spacing w:line="148" w:lineRule="exact"/>
      </w:pPr>
    </w:p>
    <w:tbl>
      <w:tblPr>
        <w:tblStyle w:val="88"/>
        <w:tblW w:w="89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3586"/>
        <w:gridCol w:w="684"/>
        <w:gridCol w:w="2876"/>
        <w:gridCol w:w="1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trPr>
        <w:tc>
          <w:tcPr>
            <w:tcW w:w="607" w:type="dxa"/>
            <w:textDirection w:val="tbRlV"/>
            <w:vAlign w:val="top"/>
          </w:tcPr>
          <w:p>
            <w:pPr>
              <w:pStyle w:val="87"/>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sz w:val="21"/>
                <w:szCs w:val="21"/>
              </w:rPr>
            </w:pPr>
            <w:r>
              <w:rPr>
                <w:b/>
                <w:bCs/>
                <w:spacing w:val="-2"/>
                <w:sz w:val="21"/>
                <w:szCs w:val="21"/>
              </w:rPr>
              <w:t>序号</w:t>
            </w:r>
          </w:p>
        </w:tc>
        <w:tc>
          <w:tcPr>
            <w:tcW w:w="3586" w:type="dxa"/>
            <w:vAlign w:val="top"/>
          </w:tcPr>
          <w:p>
            <w:pPr>
              <w:spacing w:line="428" w:lineRule="auto"/>
              <w:rPr>
                <w:rFonts w:ascii="Arial"/>
                <w:sz w:val="21"/>
              </w:rPr>
            </w:pPr>
          </w:p>
          <w:p>
            <w:pPr>
              <w:pStyle w:val="87"/>
              <w:spacing w:before="68" w:line="221" w:lineRule="auto"/>
              <w:ind w:left="1068"/>
              <w:rPr>
                <w:sz w:val="21"/>
                <w:szCs w:val="21"/>
              </w:rPr>
            </w:pPr>
            <w:r>
              <w:rPr>
                <w:b/>
                <w:bCs/>
                <w:spacing w:val="-4"/>
                <w:sz w:val="21"/>
                <w:szCs w:val="21"/>
              </w:rPr>
              <w:t>资料及文件名称</w:t>
            </w:r>
          </w:p>
        </w:tc>
        <w:tc>
          <w:tcPr>
            <w:tcW w:w="684" w:type="dxa"/>
            <w:vAlign w:val="top"/>
          </w:tcPr>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40" w:lineRule="auto"/>
              <w:ind w:left="135" w:firstLine="0"/>
              <w:jc w:val="center"/>
              <w:textAlignment w:val="auto"/>
              <w:rPr>
                <w:sz w:val="21"/>
                <w:szCs w:val="21"/>
              </w:rPr>
            </w:pPr>
            <w:r>
              <w:rPr>
                <w:b/>
                <w:bCs/>
                <w:spacing w:val="-4"/>
                <w:sz w:val="21"/>
                <w:szCs w:val="21"/>
              </w:rPr>
              <w:t>份数</w:t>
            </w:r>
          </w:p>
        </w:tc>
        <w:tc>
          <w:tcPr>
            <w:tcW w:w="2876" w:type="dxa"/>
            <w:vAlign w:val="top"/>
          </w:tcPr>
          <w:p>
            <w:pPr>
              <w:spacing w:line="429" w:lineRule="auto"/>
              <w:rPr>
                <w:rFonts w:ascii="Arial"/>
                <w:sz w:val="21"/>
              </w:rPr>
            </w:pPr>
          </w:p>
          <w:p>
            <w:pPr>
              <w:pStyle w:val="87"/>
              <w:spacing w:before="68" w:line="221" w:lineRule="auto"/>
              <w:ind w:left="1022"/>
              <w:rPr>
                <w:sz w:val="21"/>
                <w:szCs w:val="21"/>
              </w:rPr>
            </w:pPr>
            <w:r>
              <w:rPr>
                <w:b/>
                <w:bCs/>
                <w:spacing w:val="-4"/>
                <w:sz w:val="21"/>
                <w:szCs w:val="21"/>
              </w:rPr>
              <w:t>提交日期</w:t>
            </w:r>
          </w:p>
        </w:tc>
        <w:tc>
          <w:tcPr>
            <w:tcW w:w="1149" w:type="dxa"/>
            <w:vAlign w:val="top"/>
          </w:tcPr>
          <w:p>
            <w:pPr>
              <w:keepNext w:val="0"/>
              <w:keepLines w:val="0"/>
              <w:pageBreakBefore w:val="0"/>
              <w:widowControl/>
              <w:kinsoku/>
              <w:wordWrap/>
              <w:overflowPunct/>
              <w:topLinePunct w:val="0"/>
              <w:autoSpaceDE/>
              <w:autoSpaceDN/>
              <w:bidi w:val="0"/>
              <w:adjustRightInd/>
              <w:snapToGrid/>
              <w:spacing w:line="429" w:lineRule="auto"/>
              <w:ind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21" w:lineRule="auto"/>
              <w:ind w:left="160" w:right="0" w:firstLine="0"/>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6" w:line="179" w:lineRule="auto"/>
              <w:ind w:left="264"/>
              <w:rPr>
                <w:rFonts w:ascii="Calibri" w:hAnsi="Calibri" w:eastAsia="Calibri" w:cs="Calibri"/>
                <w:sz w:val="21"/>
                <w:szCs w:val="21"/>
              </w:rPr>
            </w:pPr>
            <w:r>
              <w:rPr>
                <w:rFonts w:ascii="Calibri" w:hAnsi="Calibri" w:eastAsia="Calibri" w:cs="Calibri"/>
                <w:sz w:val="21"/>
                <w:szCs w:val="21"/>
              </w:rPr>
              <w:t>1</w:t>
            </w:r>
          </w:p>
        </w:tc>
        <w:tc>
          <w:tcPr>
            <w:tcW w:w="3586" w:type="dxa"/>
            <w:vAlign w:val="top"/>
          </w:tcPr>
          <w:p>
            <w:pPr>
              <w:pStyle w:val="87"/>
              <w:spacing w:before="99" w:line="219" w:lineRule="auto"/>
              <w:ind w:left="114"/>
              <w:rPr>
                <w:sz w:val="21"/>
                <w:szCs w:val="21"/>
              </w:rPr>
            </w:pPr>
            <w:r>
              <w:rPr>
                <w:spacing w:val="-1"/>
                <w:sz w:val="21"/>
                <w:szCs w:val="21"/>
              </w:rPr>
              <w:t>项目立项报告和审批文件</w:t>
            </w:r>
          </w:p>
        </w:tc>
        <w:tc>
          <w:tcPr>
            <w:tcW w:w="684" w:type="dxa"/>
            <w:vAlign w:val="top"/>
          </w:tcPr>
          <w:p>
            <w:pPr>
              <w:pStyle w:val="87"/>
              <w:spacing w:before="100"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100" w:line="221" w:lineRule="auto"/>
              <w:ind w:left="112"/>
              <w:rPr>
                <w:sz w:val="21"/>
                <w:szCs w:val="21"/>
              </w:rPr>
            </w:pPr>
            <w:r>
              <w:rPr>
                <w:spacing w:val="-3"/>
                <w:sz w:val="21"/>
                <w:szCs w:val="21"/>
              </w:rPr>
              <w:t>方案设计开始</w:t>
            </w:r>
            <w:r>
              <w:rPr>
                <w:spacing w:val="-41"/>
                <w:sz w:val="21"/>
                <w:szCs w:val="21"/>
              </w:rPr>
              <w:t xml:space="preserve"> </w:t>
            </w:r>
            <w:r>
              <w:rPr>
                <w:rFonts w:ascii="Calibri" w:hAnsi="Calibri" w:eastAsia="Calibri" w:cs="Calibri"/>
                <w:spacing w:val="-3"/>
                <w:sz w:val="21"/>
                <w:szCs w:val="21"/>
              </w:rPr>
              <w:t>3</w:t>
            </w:r>
            <w:r>
              <w:rPr>
                <w:rFonts w:ascii="Calibri" w:hAnsi="Calibri" w:eastAsia="Calibri" w:cs="Calibri"/>
                <w:spacing w:val="18"/>
                <w:w w:val="101"/>
                <w:sz w:val="21"/>
                <w:szCs w:val="21"/>
              </w:rPr>
              <w:t xml:space="preserve"> </w:t>
            </w:r>
            <w:r>
              <w:rPr>
                <w:spacing w:val="-3"/>
                <w:sz w:val="21"/>
                <w:szCs w:val="21"/>
              </w:rPr>
              <w:t>天前</w:t>
            </w:r>
          </w:p>
        </w:tc>
        <w:tc>
          <w:tcPr>
            <w:tcW w:w="1149"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1" w:hRule="atLeast"/>
        </w:trPr>
        <w:tc>
          <w:tcPr>
            <w:tcW w:w="607" w:type="dxa"/>
            <w:vAlign w:val="top"/>
          </w:tcPr>
          <w:p>
            <w:pPr>
              <w:spacing w:before="279" w:line="180" w:lineRule="auto"/>
              <w:ind w:left="258"/>
              <w:rPr>
                <w:rFonts w:ascii="Calibri" w:hAnsi="Calibri" w:eastAsia="Calibri" w:cs="Calibri"/>
                <w:sz w:val="21"/>
                <w:szCs w:val="21"/>
              </w:rPr>
            </w:pPr>
            <w:r>
              <w:rPr>
                <w:rFonts w:ascii="Calibri" w:hAnsi="Calibri" w:eastAsia="Calibri" w:cs="Calibri"/>
                <w:sz w:val="21"/>
                <w:szCs w:val="21"/>
              </w:rPr>
              <w:t>2</w:t>
            </w:r>
          </w:p>
        </w:tc>
        <w:tc>
          <w:tcPr>
            <w:tcW w:w="3586" w:type="dxa"/>
            <w:vAlign w:val="top"/>
          </w:tcPr>
          <w:p>
            <w:pPr>
              <w:pStyle w:val="87"/>
              <w:spacing w:before="30" w:line="343" w:lineRule="auto"/>
              <w:ind w:left="112" w:right="28" w:firstLine="2"/>
              <w:rPr>
                <w:sz w:val="21"/>
                <w:szCs w:val="21"/>
              </w:rPr>
            </w:pPr>
            <w:r>
              <w:rPr>
                <w:spacing w:val="-8"/>
                <w:sz w:val="21"/>
                <w:szCs w:val="21"/>
              </w:rPr>
              <w:t>发包人要求即设计任务书（含对工艺、</w:t>
            </w:r>
            <w:r>
              <w:rPr>
                <w:spacing w:val="2"/>
                <w:sz w:val="21"/>
                <w:szCs w:val="21"/>
              </w:rPr>
              <w:t xml:space="preserve"> </w:t>
            </w:r>
            <w:r>
              <w:rPr>
                <w:spacing w:val="-2"/>
                <w:sz w:val="21"/>
                <w:szCs w:val="21"/>
              </w:rPr>
              <w:t>土建、设备等专业的具体要求）</w:t>
            </w:r>
          </w:p>
        </w:tc>
        <w:tc>
          <w:tcPr>
            <w:tcW w:w="684" w:type="dxa"/>
            <w:vAlign w:val="top"/>
          </w:tcPr>
          <w:p>
            <w:pPr>
              <w:spacing w:before="28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3"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607" w:type="dxa"/>
            <w:vAlign w:val="top"/>
          </w:tcPr>
          <w:p>
            <w:pPr>
              <w:spacing w:before="283" w:line="179" w:lineRule="auto"/>
              <w:ind w:left="257"/>
              <w:rPr>
                <w:rFonts w:ascii="Calibri" w:hAnsi="Calibri" w:eastAsia="Calibri" w:cs="Calibri"/>
                <w:sz w:val="21"/>
                <w:szCs w:val="21"/>
              </w:rPr>
            </w:pPr>
            <w:r>
              <w:rPr>
                <w:rFonts w:ascii="Calibri" w:hAnsi="Calibri" w:eastAsia="Calibri" w:cs="Calibri"/>
                <w:sz w:val="21"/>
                <w:szCs w:val="21"/>
              </w:rPr>
              <w:t>3</w:t>
            </w:r>
          </w:p>
        </w:tc>
        <w:tc>
          <w:tcPr>
            <w:tcW w:w="3586" w:type="dxa"/>
            <w:vAlign w:val="top"/>
          </w:tcPr>
          <w:p>
            <w:pPr>
              <w:pStyle w:val="87"/>
              <w:spacing w:before="31" w:line="343" w:lineRule="auto"/>
              <w:ind w:left="115" w:right="103" w:hanging="2"/>
              <w:rPr>
                <w:sz w:val="21"/>
                <w:szCs w:val="21"/>
              </w:rPr>
            </w:pPr>
            <w:r>
              <w:rPr>
                <w:sz w:val="21"/>
                <w:szCs w:val="21"/>
              </w:rPr>
              <w:t>厂址选择报告、土地使用协议、建筑</w:t>
            </w:r>
            <w:r>
              <w:rPr>
                <w:spacing w:val="2"/>
                <w:sz w:val="21"/>
                <w:szCs w:val="21"/>
              </w:rPr>
              <w:t xml:space="preserve"> </w:t>
            </w:r>
            <w:r>
              <w:rPr>
                <w:spacing w:val="-2"/>
                <w:sz w:val="21"/>
                <w:szCs w:val="21"/>
              </w:rPr>
              <w:t>红线图，建筑钉桩图</w:t>
            </w:r>
          </w:p>
        </w:tc>
        <w:tc>
          <w:tcPr>
            <w:tcW w:w="684" w:type="dxa"/>
            <w:vAlign w:val="top"/>
          </w:tcPr>
          <w:p>
            <w:pPr>
              <w:pStyle w:val="87"/>
              <w:spacing w:before="237"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8" w:line="178" w:lineRule="auto"/>
              <w:ind w:left="251"/>
              <w:rPr>
                <w:rFonts w:ascii="Calibri" w:hAnsi="Calibri" w:eastAsia="Calibri" w:cs="Calibri"/>
                <w:sz w:val="21"/>
                <w:szCs w:val="21"/>
              </w:rPr>
            </w:pPr>
            <w:r>
              <w:rPr>
                <w:rFonts w:ascii="Calibri" w:hAnsi="Calibri" w:eastAsia="Calibri" w:cs="Calibri"/>
                <w:sz w:val="21"/>
                <w:szCs w:val="21"/>
              </w:rPr>
              <w:t>4</w:t>
            </w:r>
          </w:p>
        </w:tc>
        <w:tc>
          <w:tcPr>
            <w:tcW w:w="3586" w:type="dxa"/>
            <w:vAlign w:val="top"/>
          </w:tcPr>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pacing w:val="-2"/>
                <w:sz w:val="21"/>
                <w:szCs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z w:val="21"/>
                <w:szCs w:val="21"/>
              </w:rPr>
            </w:pPr>
            <w:r>
              <w:rPr>
                <w:spacing w:val="-2"/>
                <w:sz w:val="21"/>
                <w:szCs w:val="21"/>
              </w:rPr>
              <w:t>当地规划部门的规划意见书</w:t>
            </w:r>
          </w:p>
        </w:tc>
        <w:tc>
          <w:tcPr>
            <w:tcW w:w="684" w:type="dxa"/>
            <w:vAlign w:val="top"/>
          </w:tcPr>
          <w:p>
            <w:pPr>
              <w:spacing w:before="147"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0"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8" w:lineRule="auto"/>
              <w:ind w:left="257"/>
              <w:rPr>
                <w:rFonts w:ascii="Calibri" w:hAnsi="Calibri" w:eastAsia="Calibri" w:cs="Calibri"/>
                <w:sz w:val="21"/>
                <w:szCs w:val="21"/>
              </w:rPr>
            </w:pPr>
            <w:r>
              <w:rPr>
                <w:rFonts w:ascii="Calibri" w:hAnsi="Calibri" w:eastAsia="Calibri" w:cs="Calibri"/>
                <w:sz w:val="21"/>
                <w:szCs w:val="21"/>
              </w:rPr>
              <w:t>5</w:t>
            </w:r>
          </w:p>
        </w:tc>
        <w:tc>
          <w:tcPr>
            <w:tcW w:w="3586" w:type="dxa"/>
            <w:vAlign w:val="top"/>
          </w:tcPr>
          <w:p>
            <w:pPr>
              <w:pStyle w:val="87"/>
              <w:spacing w:before="31" w:line="342" w:lineRule="auto"/>
              <w:ind w:left="113" w:right="103" w:firstLine="32"/>
              <w:rPr>
                <w:sz w:val="21"/>
                <w:szCs w:val="21"/>
              </w:rPr>
            </w:pPr>
            <w:r>
              <w:rPr>
                <w:spacing w:val="-2"/>
                <w:sz w:val="21"/>
                <w:szCs w:val="21"/>
              </w:rPr>
              <w:t>自然资源、气象条件、地形地貌、水</w:t>
            </w:r>
            <w:r>
              <w:rPr>
                <w:spacing w:val="2"/>
                <w:sz w:val="21"/>
                <w:szCs w:val="21"/>
              </w:rPr>
              <w:t xml:space="preserve"> </w:t>
            </w:r>
            <w:r>
              <w:rPr>
                <w:spacing w:val="-1"/>
                <w:sz w:val="21"/>
                <w:szCs w:val="21"/>
              </w:rPr>
              <w:t>文及工程详细地质勘察报告</w:t>
            </w:r>
          </w:p>
        </w:tc>
        <w:tc>
          <w:tcPr>
            <w:tcW w:w="684" w:type="dxa"/>
            <w:vAlign w:val="top"/>
          </w:tcPr>
          <w:p>
            <w:pPr>
              <w:pStyle w:val="87"/>
              <w:spacing w:before="236"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5"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5" w:line="179" w:lineRule="auto"/>
              <w:ind w:left="257"/>
              <w:rPr>
                <w:rFonts w:ascii="Calibri" w:hAnsi="Calibri" w:eastAsia="Calibri" w:cs="Calibri"/>
                <w:sz w:val="21"/>
                <w:szCs w:val="21"/>
              </w:rPr>
            </w:pPr>
            <w:r>
              <w:rPr>
                <w:rFonts w:ascii="Calibri" w:hAnsi="Calibri" w:eastAsia="Calibri" w:cs="Calibri"/>
                <w:sz w:val="21"/>
                <w:szCs w:val="21"/>
              </w:rPr>
              <w:t>6</w:t>
            </w:r>
          </w:p>
        </w:tc>
        <w:tc>
          <w:tcPr>
            <w:tcW w:w="3586" w:type="dxa"/>
            <w:vAlign w:val="top"/>
          </w:tcPr>
          <w:p>
            <w:pPr>
              <w:pStyle w:val="87"/>
              <w:spacing w:before="238" w:line="221" w:lineRule="auto"/>
              <w:ind w:left="113"/>
              <w:rPr>
                <w:sz w:val="21"/>
                <w:szCs w:val="21"/>
              </w:rPr>
            </w:pPr>
            <w:r>
              <w:rPr>
                <w:spacing w:val="-1"/>
                <w:sz w:val="21"/>
                <w:szCs w:val="21"/>
              </w:rPr>
              <w:t>各阶段主管部门的审批意见</w:t>
            </w:r>
          </w:p>
        </w:tc>
        <w:tc>
          <w:tcPr>
            <w:tcW w:w="684" w:type="dxa"/>
            <w:vAlign w:val="top"/>
          </w:tcPr>
          <w:p>
            <w:pPr>
              <w:pStyle w:val="87"/>
              <w:spacing w:before="239"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34" w:line="342" w:lineRule="auto"/>
              <w:ind w:left="112" w:right="102" w:firstLine="5"/>
              <w:rPr>
                <w:sz w:val="21"/>
                <w:szCs w:val="21"/>
              </w:rPr>
            </w:pPr>
            <w:r>
              <w:rPr>
                <w:sz w:val="21"/>
                <w:szCs w:val="21"/>
              </w:rPr>
              <w:t xml:space="preserve">下一个阶段设计开始 </w:t>
            </w:r>
            <w:r>
              <w:rPr>
                <w:rFonts w:ascii="Calibri" w:hAnsi="Calibri" w:eastAsia="Calibri" w:cs="Calibri"/>
                <w:sz w:val="21"/>
                <w:szCs w:val="21"/>
              </w:rPr>
              <w:t>3</w:t>
            </w:r>
            <w:r>
              <w:rPr>
                <w:rFonts w:ascii="Calibri" w:hAnsi="Calibri" w:eastAsia="Calibri" w:cs="Calibri"/>
                <w:spacing w:val="16"/>
                <w:sz w:val="21"/>
                <w:szCs w:val="21"/>
              </w:rPr>
              <w:t xml:space="preserve">  </w:t>
            </w:r>
            <w:r>
              <w:rPr>
                <w:sz w:val="21"/>
                <w:szCs w:val="21"/>
              </w:rPr>
              <w:t xml:space="preserve">天前 </w:t>
            </w:r>
            <w:r>
              <w:rPr>
                <w:spacing w:val="-1"/>
                <w:sz w:val="21"/>
                <w:szCs w:val="21"/>
              </w:rPr>
              <w:t>提供上一个阶段审批意见</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4" w:line="178" w:lineRule="auto"/>
              <w:ind w:left="257"/>
              <w:rPr>
                <w:rFonts w:ascii="Calibri" w:hAnsi="Calibri" w:eastAsia="Calibri" w:cs="Calibri"/>
                <w:sz w:val="21"/>
                <w:szCs w:val="21"/>
              </w:rPr>
            </w:pPr>
            <w:r>
              <w:rPr>
                <w:rFonts w:ascii="Calibri" w:hAnsi="Calibri" w:eastAsia="Calibri" w:cs="Calibri"/>
                <w:sz w:val="21"/>
                <w:szCs w:val="21"/>
              </w:rPr>
              <w:t>7</w:t>
            </w:r>
          </w:p>
        </w:tc>
        <w:tc>
          <w:tcPr>
            <w:tcW w:w="3586" w:type="dxa"/>
            <w:vAlign w:val="top"/>
          </w:tcPr>
          <w:p>
            <w:pPr>
              <w:pStyle w:val="87"/>
              <w:spacing w:before="32" w:line="343" w:lineRule="auto"/>
              <w:ind w:left="131" w:right="103" w:hanging="21"/>
              <w:rPr>
                <w:sz w:val="21"/>
                <w:szCs w:val="21"/>
              </w:rPr>
            </w:pPr>
            <w:r>
              <w:rPr>
                <w:sz w:val="21"/>
                <w:szCs w:val="21"/>
              </w:rPr>
              <w:t>初步设计确认单（含非标准设备设计</w:t>
            </w:r>
            <w:r>
              <w:rPr>
                <w:spacing w:val="6"/>
                <w:sz w:val="21"/>
                <w:szCs w:val="21"/>
              </w:rPr>
              <w:t xml:space="preserve"> </w:t>
            </w:r>
            <w:r>
              <w:rPr>
                <w:spacing w:val="-7"/>
                <w:sz w:val="21"/>
                <w:szCs w:val="21"/>
              </w:rPr>
              <w:t>图开工令）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8</w:t>
            </w:r>
          </w:p>
        </w:tc>
        <w:tc>
          <w:tcPr>
            <w:tcW w:w="3586" w:type="dxa"/>
            <w:vAlign w:val="top"/>
          </w:tcPr>
          <w:p>
            <w:pPr>
              <w:pStyle w:val="87"/>
              <w:spacing w:before="31" w:line="342" w:lineRule="auto"/>
              <w:ind w:left="111" w:right="103" w:firstLine="3"/>
              <w:rPr>
                <w:sz w:val="21"/>
                <w:szCs w:val="21"/>
              </w:rPr>
            </w:pPr>
            <w:r>
              <w:rPr>
                <w:sz w:val="21"/>
                <w:szCs w:val="21"/>
              </w:rPr>
              <w:t>非标准设备设计确认单（含施工图设</w:t>
            </w:r>
            <w:r>
              <w:rPr>
                <w:spacing w:val="1"/>
                <w:sz w:val="21"/>
                <w:szCs w:val="21"/>
              </w:rPr>
              <w:t xml:space="preserve"> </w:t>
            </w:r>
            <w:r>
              <w:rPr>
                <w:spacing w:val="-3"/>
                <w:sz w:val="21"/>
                <w:szCs w:val="21"/>
              </w:rPr>
              <w:t>计开工令）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9</w:t>
            </w:r>
          </w:p>
        </w:tc>
        <w:tc>
          <w:tcPr>
            <w:tcW w:w="3586" w:type="dxa"/>
            <w:vAlign w:val="top"/>
          </w:tcPr>
          <w:p>
            <w:pPr>
              <w:pStyle w:val="87"/>
              <w:spacing w:before="34" w:line="331" w:lineRule="auto"/>
              <w:ind w:left="135" w:right="55" w:hanging="22"/>
              <w:rPr>
                <w:sz w:val="21"/>
                <w:szCs w:val="21"/>
              </w:rPr>
            </w:pPr>
            <w:r>
              <w:rPr>
                <w:spacing w:val="-7"/>
                <w:sz w:val="21"/>
                <w:szCs w:val="21"/>
              </w:rPr>
              <w:t>工程所在地地形图（</w:t>
            </w:r>
            <w:r>
              <w:rPr>
                <w:rFonts w:ascii="Calibri" w:hAnsi="Calibri" w:eastAsia="Calibri" w:cs="Calibri"/>
                <w:spacing w:val="-7"/>
                <w:sz w:val="21"/>
                <w:szCs w:val="21"/>
              </w:rPr>
              <w:t>1/500</w:t>
            </w:r>
            <w:r>
              <w:rPr>
                <w:rFonts w:ascii="Calibri" w:hAnsi="Calibri" w:eastAsia="Calibri" w:cs="Calibri"/>
                <w:spacing w:val="16"/>
                <w:w w:val="101"/>
                <w:sz w:val="21"/>
                <w:szCs w:val="21"/>
              </w:rPr>
              <w:t xml:space="preserve"> </w:t>
            </w:r>
            <w:r>
              <w:rPr>
                <w:spacing w:val="-7"/>
                <w:sz w:val="21"/>
                <w:szCs w:val="21"/>
              </w:rPr>
              <w:t>或</w:t>
            </w:r>
            <w:r>
              <w:rPr>
                <w:spacing w:val="-34"/>
                <w:sz w:val="21"/>
                <w:szCs w:val="21"/>
              </w:rPr>
              <w:t xml:space="preserve"> </w:t>
            </w:r>
            <w:r>
              <w:rPr>
                <w:rFonts w:ascii="Calibri" w:hAnsi="Calibri" w:eastAsia="Calibri" w:cs="Calibri"/>
                <w:spacing w:val="-7"/>
                <w:sz w:val="21"/>
                <w:szCs w:val="21"/>
              </w:rPr>
              <w:t>1/1000</w:t>
            </w:r>
            <w:r>
              <w:rPr>
                <w:spacing w:val="-7"/>
                <w:sz w:val="21"/>
                <w:szCs w:val="21"/>
              </w:rPr>
              <w:t>）</w:t>
            </w:r>
            <w:r>
              <w:rPr>
                <w:sz w:val="21"/>
                <w:szCs w:val="21"/>
              </w:rPr>
              <w:t xml:space="preserve"> </w:t>
            </w:r>
            <w:r>
              <w:rPr>
                <w:spacing w:val="-4"/>
                <w:sz w:val="21"/>
                <w:szCs w:val="21"/>
              </w:rPr>
              <w:t>电子版及区域位置图</w:t>
            </w:r>
          </w:p>
        </w:tc>
        <w:tc>
          <w:tcPr>
            <w:tcW w:w="684" w:type="dxa"/>
            <w:vAlign w:val="top"/>
          </w:tcPr>
          <w:p>
            <w:pPr>
              <w:spacing w:before="28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607" w:type="dxa"/>
            <w:vAlign w:val="top"/>
          </w:tcPr>
          <w:p>
            <w:pPr>
              <w:spacing w:line="421" w:lineRule="auto"/>
              <w:rPr>
                <w:rFonts w:ascii="Arial"/>
                <w:sz w:val="21"/>
              </w:rPr>
            </w:pPr>
          </w:p>
          <w:p>
            <w:pPr>
              <w:spacing w:before="64" w:line="179" w:lineRule="auto"/>
              <w:ind w:left="209"/>
              <w:rPr>
                <w:rFonts w:ascii="Calibri" w:hAnsi="Calibri" w:eastAsia="Calibri" w:cs="Calibri"/>
                <w:sz w:val="21"/>
                <w:szCs w:val="21"/>
              </w:rPr>
            </w:pPr>
            <w:r>
              <w:rPr>
                <w:rFonts w:ascii="Calibri" w:hAnsi="Calibri" w:eastAsia="Calibri" w:cs="Calibri"/>
                <w:spacing w:val="-4"/>
                <w:sz w:val="21"/>
                <w:szCs w:val="21"/>
              </w:rPr>
              <w:t>10</w:t>
            </w:r>
          </w:p>
        </w:tc>
        <w:tc>
          <w:tcPr>
            <w:tcW w:w="3586" w:type="dxa"/>
            <w:vAlign w:val="top"/>
          </w:tcPr>
          <w:p>
            <w:pPr>
              <w:pStyle w:val="87"/>
              <w:spacing w:before="33" w:line="348" w:lineRule="auto"/>
              <w:ind w:left="114" w:right="28"/>
              <w:jc w:val="both"/>
              <w:rPr>
                <w:sz w:val="21"/>
                <w:szCs w:val="21"/>
              </w:rPr>
            </w:pPr>
            <w:r>
              <w:rPr>
                <w:spacing w:val="-8"/>
                <w:sz w:val="21"/>
                <w:szCs w:val="21"/>
              </w:rPr>
              <w:t>交通、原料、外部供水、排水、供电、</w:t>
            </w:r>
            <w:r>
              <w:rPr>
                <w:spacing w:val="1"/>
                <w:sz w:val="21"/>
                <w:szCs w:val="21"/>
              </w:rPr>
              <w:t xml:space="preserve"> </w:t>
            </w:r>
            <w:r>
              <w:rPr>
                <w:spacing w:val="-1"/>
                <w:sz w:val="21"/>
                <w:szCs w:val="21"/>
              </w:rPr>
              <w:t>电信等位置、标高、坐标、管径或能</w:t>
            </w:r>
            <w:r>
              <w:rPr>
                <w:spacing w:val="3"/>
                <w:sz w:val="21"/>
                <w:szCs w:val="21"/>
              </w:rPr>
              <w:t xml:space="preserve">  </w:t>
            </w:r>
            <w:r>
              <w:rPr>
                <w:spacing w:val="-1"/>
                <w:sz w:val="21"/>
                <w:szCs w:val="21"/>
              </w:rPr>
              <w:t>力等资料（相关物探资料）</w:t>
            </w:r>
          </w:p>
        </w:tc>
        <w:tc>
          <w:tcPr>
            <w:tcW w:w="684" w:type="dxa"/>
            <w:vAlign w:val="top"/>
          </w:tcPr>
          <w:p>
            <w:pPr>
              <w:spacing w:line="421" w:lineRule="auto"/>
              <w:rPr>
                <w:rFonts w:ascii="Arial"/>
                <w:sz w:val="21"/>
              </w:rPr>
            </w:pPr>
          </w:p>
          <w:p>
            <w:pPr>
              <w:spacing w:before="6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spacing w:line="370" w:lineRule="auto"/>
              <w:rPr>
                <w:rFonts w:ascii="Arial"/>
                <w:sz w:val="21"/>
              </w:rPr>
            </w:pPr>
          </w:p>
          <w:p>
            <w:pPr>
              <w:pStyle w:val="87"/>
              <w:spacing w:before="68"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07" w:type="dxa"/>
            <w:vAlign w:val="top"/>
          </w:tcPr>
          <w:p>
            <w:pPr>
              <w:spacing w:before="150" w:line="179" w:lineRule="auto"/>
              <w:ind w:left="209"/>
              <w:rPr>
                <w:rFonts w:ascii="Calibri" w:hAnsi="Calibri" w:eastAsia="Calibri" w:cs="Calibri"/>
                <w:sz w:val="21"/>
                <w:szCs w:val="21"/>
              </w:rPr>
            </w:pPr>
            <w:r>
              <w:rPr>
                <w:rFonts w:ascii="Calibri" w:hAnsi="Calibri" w:eastAsia="Calibri" w:cs="Calibri"/>
                <w:spacing w:val="-4"/>
                <w:sz w:val="21"/>
                <w:szCs w:val="21"/>
              </w:rPr>
              <w:t>11</w:t>
            </w:r>
          </w:p>
        </w:tc>
        <w:tc>
          <w:tcPr>
            <w:tcW w:w="3586" w:type="dxa"/>
            <w:vAlign w:val="top"/>
          </w:tcPr>
          <w:p>
            <w:pPr>
              <w:pStyle w:val="87"/>
              <w:spacing w:before="103" w:line="221" w:lineRule="auto"/>
              <w:ind w:left="112"/>
              <w:rPr>
                <w:sz w:val="21"/>
                <w:szCs w:val="21"/>
              </w:rPr>
            </w:pPr>
            <w:r>
              <w:rPr>
                <w:spacing w:val="-1"/>
                <w:sz w:val="21"/>
                <w:szCs w:val="21"/>
              </w:rPr>
              <w:t>其它设计资料</w:t>
            </w:r>
          </w:p>
        </w:tc>
        <w:tc>
          <w:tcPr>
            <w:tcW w:w="684" w:type="dxa"/>
            <w:vAlign w:val="top"/>
          </w:tcPr>
          <w:p>
            <w:pPr>
              <w:spacing w:before="150"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各设计阶段设计开始</w:t>
            </w:r>
            <w:r>
              <w:rPr>
                <w:spacing w:val="-33"/>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607" w:type="dxa"/>
            <w:vAlign w:val="top"/>
          </w:tcPr>
          <w:p>
            <w:pPr>
              <w:spacing w:before="149" w:line="180" w:lineRule="auto"/>
              <w:ind w:left="209"/>
              <w:rPr>
                <w:rFonts w:ascii="Calibri" w:hAnsi="Calibri" w:eastAsia="Calibri" w:cs="Calibri"/>
                <w:sz w:val="21"/>
                <w:szCs w:val="21"/>
              </w:rPr>
            </w:pPr>
            <w:r>
              <w:rPr>
                <w:rFonts w:ascii="Calibri" w:hAnsi="Calibri" w:eastAsia="Calibri" w:cs="Calibri"/>
                <w:spacing w:val="-4"/>
                <w:sz w:val="21"/>
                <w:szCs w:val="21"/>
              </w:rPr>
              <w:t>12</w:t>
            </w:r>
          </w:p>
        </w:tc>
        <w:tc>
          <w:tcPr>
            <w:tcW w:w="3586" w:type="dxa"/>
            <w:vAlign w:val="top"/>
          </w:tcPr>
          <w:p>
            <w:pPr>
              <w:pStyle w:val="87"/>
              <w:spacing w:before="104" w:line="219" w:lineRule="auto"/>
              <w:ind w:left="112"/>
              <w:rPr>
                <w:sz w:val="21"/>
                <w:szCs w:val="21"/>
              </w:rPr>
            </w:pPr>
            <w:r>
              <w:rPr>
                <w:spacing w:val="-1"/>
                <w:sz w:val="21"/>
                <w:szCs w:val="21"/>
              </w:rPr>
              <w:t>竣工验收报告</w:t>
            </w:r>
          </w:p>
        </w:tc>
        <w:tc>
          <w:tcPr>
            <w:tcW w:w="684" w:type="dxa"/>
            <w:vAlign w:val="top"/>
          </w:tcPr>
          <w:p>
            <w:pPr>
              <w:spacing w:before="15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工程竣工验收通过后</w:t>
            </w:r>
            <w:r>
              <w:rPr>
                <w:spacing w:val="-33"/>
                <w:sz w:val="21"/>
                <w:szCs w:val="21"/>
              </w:rPr>
              <w:t xml:space="preserve"> </w:t>
            </w:r>
            <w:r>
              <w:rPr>
                <w:rFonts w:ascii="Calibri" w:hAnsi="Calibri" w:eastAsia="Calibri" w:cs="Calibri"/>
                <w:spacing w:val="-3"/>
                <w:sz w:val="21"/>
                <w:szCs w:val="21"/>
              </w:rPr>
              <w:t>5</w:t>
            </w:r>
            <w:r>
              <w:rPr>
                <w:rFonts w:ascii="Calibri" w:hAnsi="Calibri" w:eastAsia="Calibri" w:cs="Calibri"/>
                <w:spacing w:val="16"/>
                <w:w w:val="101"/>
                <w:sz w:val="21"/>
                <w:szCs w:val="21"/>
              </w:rPr>
              <w:t xml:space="preserve"> </w:t>
            </w:r>
            <w:r>
              <w:rPr>
                <w:spacing w:val="-3"/>
                <w:sz w:val="21"/>
                <w:szCs w:val="21"/>
              </w:rPr>
              <w:t>天内</w:t>
            </w:r>
          </w:p>
        </w:tc>
        <w:tc>
          <w:tcPr>
            <w:tcW w:w="1149" w:type="dxa"/>
            <w:vMerge w:val="continue"/>
            <w:tcBorders>
              <w:top w:val="nil"/>
            </w:tcBorders>
            <w:vAlign w:val="top"/>
          </w:tcPr>
          <w:p>
            <w:pPr>
              <w:rPr>
                <w:rFonts w:ascii="Arial"/>
                <w:sz w:val="21"/>
              </w:rPr>
            </w:pPr>
          </w:p>
        </w:tc>
      </w:tr>
    </w:tbl>
    <w:p>
      <w:pPr>
        <w:spacing w:before="33" w:line="217" w:lineRule="auto"/>
        <w:jc w:val="right"/>
        <w:rPr>
          <w:rFonts w:ascii="仿宋" w:hAnsi="仿宋" w:eastAsia="仿宋" w:cs="仿宋"/>
          <w:sz w:val="24"/>
          <w:szCs w:val="24"/>
        </w:rPr>
      </w:pPr>
      <w:r>
        <w:rPr>
          <w:rFonts w:ascii="仿宋" w:hAnsi="仿宋" w:eastAsia="仿宋" w:cs="仿宋"/>
          <w:spacing w:val="-3"/>
          <w:sz w:val="24"/>
          <w:szCs w:val="24"/>
        </w:rPr>
        <w:t>（上表内容仅供参考，发包人和设计人应当根据行业特点及项目</w:t>
      </w:r>
      <w:r>
        <w:rPr>
          <w:rFonts w:ascii="仿宋" w:hAnsi="仿宋" w:eastAsia="仿宋" w:cs="仿宋"/>
          <w:spacing w:val="-4"/>
          <w:sz w:val="24"/>
          <w:szCs w:val="24"/>
        </w:rPr>
        <w:t>具体情况详细列举）</w:t>
      </w:r>
    </w:p>
    <w:p>
      <w:pPr>
        <w:spacing w:line="217" w:lineRule="auto"/>
        <w:rPr>
          <w:rFonts w:ascii="仿宋" w:hAnsi="仿宋" w:eastAsia="仿宋" w:cs="仿宋"/>
          <w:sz w:val="24"/>
          <w:szCs w:val="24"/>
        </w:rPr>
        <w:sectPr>
          <w:footerReference r:id="rId10" w:type="default"/>
          <w:pgSz w:w="11907" w:h="16841"/>
          <w:pgMar w:top="400" w:right="1331" w:bottom="1014" w:left="1570" w:header="0" w:footer="851" w:gutter="0"/>
          <w:pgNumType w:fmt="decimal"/>
          <w:cols w:space="720" w:num="1"/>
        </w:sectPr>
      </w:pPr>
    </w:p>
    <w:p>
      <w:pPr>
        <w:spacing w:line="245" w:lineRule="auto"/>
        <w:ind w:left="0" w:leftChars="0" w:firstLine="0" w:firstLineChars="0"/>
        <w:rPr>
          <w:rFonts w:ascii="Arial"/>
          <w:sz w:val="21"/>
        </w:rPr>
      </w:pPr>
    </w:p>
    <w:p>
      <w:pPr>
        <w:spacing w:before="207" w:line="219" w:lineRule="auto"/>
        <w:ind w:left="895"/>
        <w:rPr>
          <w:rFonts w:ascii="黑体" w:hAnsi="黑体" w:eastAsia="黑体" w:cs="黑体"/>
          <w:sz w:val="28"/>
          <w:szCs w:val="28"/>
        </w:rPr>
      </w:pPr>
      <w:r>
        <w:rPr>
          <w:rFonts w:hint="eastAsia" w:ascii="黑体" w:hAnsi="黑体" w:eastAsia="黑体" w:cs="黑体"/>
          <w:b/>
          <w:bCs/>
          <w:spacing w:val="-9"/>
          <w:sz w:val="28"/>
          <w:szCs w:val="28"/>
          <w:lang w:val="en-US" w:eastAsia="zh-CN"/>
        </w:rPr>
        <w:t>附件3：</w:t>
      </w:r>
      <w:r>
        <w:rPr>
          <w:rFonts w:ascii="黑体" w:hAnsi="黑体" w:eastAsia="黑体" w:cs="黑体"/>
          <w:spacing w:val="-1"/>
          <w:sz w:val="28"/>
          <w:szCs w:val="28"/>
        </w:rPr>
        <w:t>设计人向发包人交付的工程设计文件目录（适</w:t>
      </w:r>
      <w:r>
        <w:rPr>
          <w:rFonts w:ascii="黑体" w:hAnsi="黑体" w:eastAsia="黑体" w:cs="黑体"/>
          <w:spacing w:val="-2"/>
          <w:sz w:val="28"/>
          <w:szCs w:val="28"/>
        </w:rPr>
        <w:t>用于市政工程）</w:t>
      </w:r>
    </w:p>
    <w:p>
      <w:pPr>
        <w:spacing w:before="51"/>
      </w:pPr>
    </w:p>
    <w:p>
      <w:pPr>
        <w:spacing w:before="50"/>
      </w:pPr>
    </w:p>
    <w:tbl>
      <w:tblPr>
        <w:tblStyle w:val="88"/>
        <w:tblW w:w="91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
        <w:gridCol w:w="3783"/>
        <w:gridCol w:w="720"/>
        <w:gridCol w:w="2884"/>
        <w:gridCol w:w="10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643"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Autospacing="0" w:line="240" w:lineRule="auto"/>
              <w:ind w:left="0" w:right="0" w:firstLine="0"/>
              <w:jc w:val="center"/>
              <w:textAlignment w:val="auto"/>
              <w:rPr>
                <w:rFonts w:hint="eastAsia" w:eastAsia="宋体"/>
                <w:lang w:val="en-US" w:eastAsia="zh-CN"/>
              </w:rPr>
            </w:pPr>
            <w:r>
              <w:rPr>
                <w:b/>
                <w:bCs/>
                <w:spacing w:val="-4"/>
                <w:sz w:val="21"/>
                <w:szCs w:val="21"/>
              </w:rPr>
              <w:t>序号</w:t>
            </w:r>
          </w:p>
        </w:tc>
        <w:tc>
          <w:tcPr>
            <w:tcW w:w="3783" w:type="dxa"/>
            <w:vAlign w:val="top"/>
          </w:tcPr>
          <w:p>
            <w:pPr>
              <w:spacing w:line="423" w:lineRule="auto"/>
              <w:rPr>
                <w:rFonts w:ascii="Arial"/>
                <w:sz w:val="21"/>
              </w:rPr>
            </w:pPr>
          </w:p>
          <w:p>
            <w:pPr>
              <w:pStyle w:val="87"/>
              <w:spacing w:before="69" w:line="221" w:lineRule="auto"/>
              <w:ind w:left="1164"/>
              <w:rPr>
                <w:sz w:val="21"/>
                <w:szCs w:val="21"/>
              </w:rPr>
            </w:pPr>
            <w:r>
              <w:rPr>
                <w:b/>
                <w:bCs/>
                <w:spacing w:val="-4"/>
                <w:sz w:val="21"/>
                <w:szCs w:val="21"/>
              </w:rPr>
              <w:t>资料及文件名称</w:t>
            </w:r>
          </w:p>
        </w:tc>
        <w:tc>
          <w:tcPr>
            <w:tcW w:w="720"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3" w:lineRule="auto"/>
              <w:ind w:left="0" w:right="0" w:firstLine="0"/>
              <w:textAlignment w:val="auto"/>
              <w:rPr>
                <w:rFonts w:ascii="Arial"/>
                <w:sz w:val="21"/>
              </w:rPr>
            </w:pPr>
          </w:p>
          <w:p>
            <w:pPr>
              <w:pStyle w:val="87"/>
              <w:spacing w:before="69" w:line="221" w:lineRule="auto"/>
              <w:rPr>
                <w:rFonts w:hint="eastAsia" w:eastAsia="宋体"/>
                <w:lang w:val="en-US" w:eastAsia="zh-CN"/>
              </w:rPr>
            </w:pPr>
          </w:p>
        </w:tc>
        <w:tc>
          <w:tcPr>
            <w:tcW w:w="2884" w:type="dxa"/>
            <w:vAlign w:val="top"/>
          </w:tcPr>
          <w:p>
            <w:pPr>
              <w:spacing w:line="424" w:lineRule="auto"/>
              <w:rPr>
                <w:rFonts w:ascii="Arial"/>
                <w:sz w:val="21"/>
              </w:rPr>
            </w:pPr>
          </w:p>
          <w:p>
            <w:pPr>
              <w:pStyle w:val="87"/>
              <w:spacing w:before="68" w:line="221" w:lineRule="auto"/>
              <w:ind w:left="1125"/>
              <w:rPr>
                <w:sz w:val="21"/>
                <w:szCs w:val="21"/>
              </w:rPr>
            </w:pPr>
            <w:r>
              <w:rPr>
                <w:b/>
                <w:bCs/>
                <w:spacing w:val="-4"/>
                <w:sz w:val="21"/>
                <w:szCs w:val="21"/>
              </w:rPr>
              <w:t>提交日期</w:t>
            </w:r>
          </w:p>
        </w:tc>
        <w:tc>
          <w:tcPr>
            <w:tcW w:w="1091"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4"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center"/>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3" w:lineRule="auto"/>
              <w:ind w:left="287"/>
              <w:rPr>
                <w:sz w:val="21"/>
                <w:szCs w:val="21"/>
              </w:rPr>
            </w:pPr>
            <w:r>
              <w:rPr>
                <w:sz w:val="21"/>
                <w:szCs w:val="21"/>
              </w:rPr>
              <w:t>1</w:t>
            </w:r>
          </w:p>
        </w:tc>
        <w:tc>
          <w:tcPr>
            <w:tcW w:w="3783" w:type="dxa"/>
            <w:vAlign w:val="top"/>
          </w:tcPr>
          <w:p>
            <w:pPr>
              <w:pStyle w:val="87"/>
              <w:spacing w:before="101" w:line="221" w:lineRule="auto"/>
              <w:ind w:left="1264"/>
              <w:rPr>
                <w:sz w:val="21"/>
                <w:szCs w:val="21"/>
              </w:rPr>
            </w:pPr>
            <w:r>
              <w:rPr>
                <w:spacing w:val="-1"/>
                <w:sz w:val="21"/>
                <w:szCs w:val="21"/>
              </w:rPr>
              <w:t>方案设计文件</w:t>
            </w:r>
          </w:p>
        </w:tc>
        <w:tc>
          <w:tcPr>
            <w:tcW w:w="720" w:type="dxa"/>
            <w:vAlign w:val="top"/>
          </w:tcPr>
          <w:p>
            <w:pPr>
              <w:rPr>
                <w:rFonts w:ascii="Arial"/>
                <w:sz w:val="21"/>
              </w:rPr>
            </w:pPr>
          </w:p>
        </w:tc>
        <w:tc>
          <w:tcPr>
            <w:tcW w:w="2884" w:type="dxa"/>
            <w:vAlign w:val="top"/>
          </w:tcPr>
          <w:p>
            <w:pPr>
              <w:pStyle w:val="87"/>
              <w:tabs>
                <w:tab w:val="left" w:pos="1641"/>
              </w:tabs>
              <w:spacing w:before="102"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2" w:lineRule="auto"/>
              <w:ind w:left="274"/>
              <w:rPr>
                <w:sz w:val="21"/>
                <w:szCs w:val="21"/>
              </w:rPr>
            </w:pPr>
            <w:r>
              <w:rPr>
                <w:sz w:val="21"/>
                <w:szCs w:val="21"/>
              </w:rPr>
              <w:t>2</w:t>
            </w:r>
          </w:p>
        </w:tc>
        <w:tc>
          <w:tcPr>
            <w:tcW w:w="3783" w:type="dxa"/>
            <w:vAlign w:val="top"/>
          </w:tcPr>
          <w:p>
            <w:pPr>
              <w:pStyle w:val="87"/>
              <w:spacing w:before="99" w:line="221" w:lineRule="auto"/>
              <w:ind w:left="1262"/>
              <w:rPr>
                <w:sz w:val="21"/>
                <w:szCs w:val="21"/>
              </w:rPr>
            </w:pPr>
            <w:r>
              <w:rPr>
                <w:spacing w:val="-1"/>
                <w:sz w:val="21"/>
                <w:szCs w:val="21"/>
              </w:rPr>
              <w:t>初步设计文件</w:t>
            </w:r>
          </w:p>
        </w:tc>
        <w:tc>
          <w:tcPr>
            <w:tcW w:w="720" w:type="dxa"/>
            <w:vAlign w:val="top"/>
          </w:tcPr>
          <w:p>
            <w:pPr>
              <w:rPr>
                <w:rFonts w:ascii="Arial"/>
                <w:sz w:val="21"/>
              </w:rPr>
            </w:pPr>
          </w:p>
        </w:tc>
        <w:tc>
          <w:tcPr>
            <w:tcW w:w="2884" w:type="dxa"/>
            <w:vAlign w:val="top"/>
          </w:tcPr>
          <w:p>
            <w:pPr>
              <w:pStyle w:val="87"/>
              <w:tabs>
                <w:tab w:val="left" w:pos="1641"/>
              </w:tabs>
              <w:spacing w:before="100"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43" w:type="dxa"/>
            <w:vAlign w:val="top"/>
          </w:tcPr>
          <w:p>
            <w:pPr>
              <w:pStyle w:val="87"/>
              <w:spacing w:before="136" w:line="182" w:lineRule="auto"/>
              <w:ind w:left="276"/>
              <w:rPr>
                <w:sz w:val="21"/>
                <w:szCs w:val="21"/>
              </w:rPr>
            </w:pPr>
            <w:r>
              <w:rPr>
                <w:sz w:val="21"/>
                <w:szCs w:val="21"/>
              </w:rPr>
              <w:t>3</w:t>
            </w:r>
          </w:p>
        </w:tc>
        <w:tc>
          <w:tcPr>
            <w:tcW w:w="3783" w:type="dxa"/>
            <w:vAlign w:val="top"/>
          </w:tcPr>
          <w:p>
            <w:pPr>
              <w:pStyle w:val="87"/>
              <w:spacing w:before="100" w:line="221" w:lineRule="auto"/>
              <w:ind w:left="1156"/>
              <w:rPr>
                <w:sz w:val="21"/>
                <w:szCs w:val="21"/>
              </w:rPr>
            </w:pPr>
            <w:r>
              <w:rPr>
                <w:spacing w:val="-1"/>
                <w:sz w:val="21"/>
                <w:szCs w:val="21"/>
              </w:rPr>
              <w:t>施工图设计文件</w:t>
            </w:r>
          </w:p>
        </w:tc>
        <w:tc>
          <w:tcPr>
            <w:tcW w:w="720" w:type="dxa"/>
            <w:vAlign w:val="top"/>
          </w:tcPr>
          <w:p>
            <w:pPr>
              <w:rPr>
                <w:rFonts w:ascii="Arial"/>
                <w:sz w:val="21"/>
              </w:rPr>
            </w:pPr>
          </w:p>
        </w:tc>
        <w:tc>
          <w:tcPr>
            <w:tcW w:w="2884" w:type="dxa"/>
            <w:vAlign w:val="top"/>
          </w:tcPr>
          <w:p>
            <w:pPr>
              <w:pStyle w:val="87"/>
              <w:tabs>
                <w:tab w:val="left" w:pos="1641"/>
              </w:tabs>
              <w:spacing w:before="101"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tcBorders>
            <w:vAlign w:val="top"/>
          </w:tcPr>
          <w:p>
            <w:pPr>
              <w:rPr>
                <w:rFonts w:ascii="Arial"/>
                <w:sz w:val="21"/>
              </w:rPr>
            </w:pPr>
          </w:p>
        </w:tc>
      </w:tr>
    </w:tbl>
    <w:p>
      <w:pPr>
        <w:spacing w:line="369" w:lineRule="auto"/>
        <w:rPr>
          <w:rFonts w:ascii="Arial"/>
          <w:sz w:val="21"/>
        </w:rPr>
      </w:pPr>
    </w:p>
    <w:p>
      <w:pPr>
        <w:pStyle w:val="11"/>
        <w:spacing w:before="68" w:line="221" w:lineRule="auto"/>
        <w:ind w:left="209"/>
        <w:rPr>
          <w:sz w:val="21"/>
          <w:szCs w:val="21"/>
        </w:rPr>
      </w:pPr>
      <w:r>
        <w:rPr>
          <w:b/>
          <w:bCs/>
          <w:spacing w:val="-11"/>
          <w:sz w:val="21"/>
          <w:szCs w:val="21"/>
        </w:rPr>
        <w:t>特别约定：</w:t>
      </w:r>
    </w:p>
    <w:p>
      <w:pPr>
        <w:pStyle w:val="11"/>
        <w:spacing w:before="157" w:line="345" w:lineRule="auto"/>
        <w:ind w:left="239" w:right="281" w:firstLine="432"/>
        <w:rPr>
          <w:sz w:val="21"/>
          <w:szCs w:val="21"/>
        </w:rPr>
      </w:pPr>
      <w:r>
        <w:rPr>
          <w:sz w:val="21"/>
          <w:szCs w:val="21"/>
        </w:rPr>
        <w:t>1.在发包人所提供的设计资料（含设计确认单、</w:t>
      </w:r>
      <w:r>
        <w:rPr>
          <w:spacing w:val="-1"/>
          <w:sz w:val="21"/>
          <w:szCs w:val="21"/>
        </w:rPr>
        <w:t>规划部门批文、政府各部门批文等）能满</w:t>
      </w:r>
      <w:r>
        <w:rPr>
          <w:sz w:val="21"/>
          <w:szCs w:val="21"/>
        </w:rPr>
        <w:t xml:space="preserve"> 足设计人进行各阶段设计的前提下开始计算各阶段</w:t>
      </w:r>
      <w:r>
        <w:rPr>
          <w:spacing w:val="-1"/>
          <w:sz w:val="21"/>
          <w:szCs w:val="21"/>
        </w:rPr>
        <w:t>的设计时间。</w:t>
      </w:r>
    </w:p>
    <w:p>
      <w:pPr>
        <w:pStyle w:val="11"/>
        <w:spacing w:before="30" w:line="220" w:lineRule="auto"/>
        <w:ind w:left="658"/>
        <w:rPr>
          <w:sz w:val="21"/>
          <w:szCs w:val="21"/>
        </w:rPr>
      </w:pPr>
      <w:r>
        <w:rPr>
          <w:spacing w:val="-1"/>
          <w:sz w:val="21"/>
          <w:szCs w:val="21"/>
        </w:rPr>
        <w:t>2.上述设计时间不包括法定的节假日。</w:t>
      </w:r>
    </w:p>
    <w:p>
      <w:pPr>
        <w:pStyle w:val="11"/>
        <w:spacing w:before="159" w:line="347" w:lineRule="auto"/>
        <w:ind w:left="235" w:right="225" w:firstLine="424"/>
        <w:rPr>
          <w:sz w:val="21"/>
          <w:szCs w:val="21"/>
        </w:rPr>
      </w:pPr>
      <w:r>
        <w:rPr>
          <w:spacing w:val="-4"/>
          <w:sz w:val="21"/>
          <w:szCs w:val="21"/>
        </w:rPr>
        <w:t>3.图纸交付地点：设计人工作地（或发包人指定地）。发包人要求设计人提供电子版设计文</w:t>
      </w:r>
      <w:r>
        <w:rPr>
          <w:spacing w:val="2"/>
          <w:sz w:val="21"/>
          <w:szCs w:val="21"/>
        </w:rPr>
        <w:t xml:space="preserve"> </w:t>
      </w:r>
      <w:r>
        <w:rPr>
          <w:sz w:val="21"/>
          <w:szCs w:val="21"/>
        </w:rPr>
        <w:t>件时，设计人有权对电子版设计文件采取加密、设</w:t>
      </w:r>
      <w:r>
        <w:rPr>
          <w:spacing w:val="-1"/>
          <w:sz w:val="21"/>
          <w:szCs w:val="21"/>
        </w:rPr>
        <w:t>置访问权限、限期使用等保护措施。</w:t>
      </w:r>
    </w:p>
    <w:p>
      <w:pPr>
        <w:pStyle w:val="11"/>
        <w:spacing w:before="28" w:line="345" w:lineRule="auto"/>
        <w:ind w:left="236" w:right="226" w:firstLine="419"/>
        <w:rPr>
          <w:sz w:val="21"/>
          <w:szCs w:val="21"/>
        </w:rPr>
      </w:pPr>
      <w:r>
        <w:rPr>
          <w:spacing w:val="1"/>
          <w:sz w:val="21"/>
          <w:szCs w:val="21"/>
        </w:rPr>
        <w:t>4.如发包人要求提供超过合同约定份数的工程设计文件，则设计人仍应按发包人的要求提</w:t>
      </w:r>
      <w:r>
        <w:rPr>
          <w:spacing w:val="13"/>
          <w:sz w:val="21"/>
          <w:szCs w:val="21"/>
        </w:rPr>
        <w:t xml:space="preserve"> </w:t>
      </w:r>
      <w:r>
        <w:rPr>
          <w:spacing w:val="-1"/>
          <w:sz w:val="21"/>
          <w:szCs w:val="21"/>
        </w:rPr>
        <w:t>供，但发包人应向设计人支付工本费。</w:t>
      </w:r>
    </w:p>
    <w:p>
      <w:pPr>
        <w:spacing w:line="345" w:lineRule="auto"/>
        <w:rPr>
          <w:sz w:val="21"/>
          <w:szCs w:val="21"/>
        </w:rPr>
        <w:sectPr>
          <w:footerReference r:id="rId11" w:type="default"/>
          <w:pgSz w:w="11907" w:h="16841"/>
          <w:pgMar w:top="400" w:right="1210" w:bottom="1015" w:left="1570" w:header="0" w:footer="851" w:gutter="0"/>
          <w:pgNumType w:fmt="decimal"/>
          <w:cols w:space="720" w:num="1"/>
        </w:sectPr>
      </w:pPr>
    </w:p>
    <w:p>
      <w:pPr>
        <w:spacing w:line="245" w:lineRule="auto"/>
        <w:ind w:left="0" w:leftChars="0" w:firstLine="0" w:firstLineChars="0"/>
        <w:rPr>
          <w:rFonts w:ascii="Arial"/>
          <w:sz w:val="21"/>
        </w:rPr>
      </w:pPr>
    </w:p>
    <w:p>
      <w:pPr>
        <w:spacing w:before="91" w:line="222" w:lineRule="auto"/>
        <w:ind w:left="811"/>
        <w:rPr>
          <w:rFonts w:ascii="黑体" w:hAnsi="黑体" w:eastAsia="黑体" w:cs="黑体"/>
          <w:sz w:val="28"/>
          <w:szCs w:val="28"/>
        </w:rPr>
      </w:pPr>
      <w:r>
        <w:rPr>
          <w:rFonts w:ascii="黑体" w:hAnsi="黑体" w:eastAsia="黑体" w:cs="黑体"/>
          <w:b/>
          <w:bCs/>
          <w:spacing w:val="-8"/>
          <w:sz w:val="28"/>
          <w:szCs w:val="28"/>
        </w:rPr>
        <w:t>附件</w:t>
      </w:r>
      <w:r>
        <w:rPr>
          <w:rFonts w:ascii="黑体" w:hAnsi="黑体" w:eastAsia="黑体" w:cs="黑体"/>
          <w:spacing w:val="-65"/>
          <w:sz w:val="28"/>
          <w:szCs w:val="28"/>
        </w:rPr>
        <w:t xml:space="preserve"> </w:t>
      </w:r>
      <w:r>
        <w:rPr>
          <w:rFonts w:ascii="黑体" w:hAnsi="黑体" w:eastAsia="黑体" w:cs="黑体"/>
          <w:b/>
          <w:bCs/>
          <w:spacing w:val="-8"/>
          <w:sz w:val="28"/>
          <w:szCs w:val="28"/>
        </w:rPr>
        <w:t>4</w:t>
      </w:r>
      <w:r>
        <w:rPr>
          <w:rFonts w:ascii="黑体" w:hAnsi="黑体" w:eastAsia="黑体" w:cs="黑体"/>
          <w:spacing w:val="-8"/>
          <w:sz w:val="28"/>
          <w:szCs w:val="28"/>
        </w:rPr>
        <w:t xml:space="preserve"> </w:t>
      </w:r>
      <w:r>
        <w:rPr>
          <w:rFonts w:ascii="黑体" w:hAnsi="黑体" w:eastAsia="黑体" w:cs="黑体"/>
          <w:b/>
          <w:bCs/>
          <w:spacing w:val="-8"/>
          <w:sz w:val="28"/>
          <w:szCs w:val="28"/>
        </w:rPr>
        <w:t>：</w:t>
      </w:r>
    </w:p>
    <w:p>
      <w:pPr>
        <w:spacing w:before="207" w:line="219" w:lineRule="auto"/>
        <w:ind w:left="2373"/>
        <w:rPr>
          <w:rFonts w:ascii="黑体" w:hAnsi="黑体" w:eastAsia="黑体" w:cs="黑体"/>
          <w:sz w:val="28"/>
          <w:szCs w:val="28"/>
        </w:rPr>
      </w:pPr>
      <w:r>
        <w:rPr>
          <w:rFonts w:ascii="黑体" w:hAnsi="黑体" w:eastAsia="黑体" w:cs="黑体"/>
          <w:spacing w:val="-2"/>
          <w:sz w:val="28"/>
          <w:szCs w:val="28"/>
        </w:rPr>
        <w:t>设计人主要设计人员表（适用于市政工程）</w:t>
      </w:r>
    </w:p>
    <w:p>
      <w:pPr>
        <w:spacing w:before="50"/>
        <w:ind w:left="0" w:leftChars="0" w:firstLine="0" w:firstLineChars="0"/>
      </w:pPr>
    </w:p>
    <w:tbl>
      <w:tblPr>
        <w:tblStyle w:val="88"/>
        <w:tblW w:w="981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5"/>
        <w:gridCol w:w="1130"/>
        <w:gridCol w:w="1425"/>
        <w:gridCol w:w="3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1881" w:type="dxa"/>
            <w:tcBorders>
              <w:top w:val="single" w:color="000000" w:sz="10" w:space="0"/>
              <w:left w:val="single" w:color="000000" w:sz="10" w:space="0"/>
            </w:tcBorders>
            <w:vAlign w:val="top"/>
          </w:tcPr>
          <w:p>
            <w:pPr>
              <w:pStyle w:val="87"/>
              <w:spacing w:before="239" w:line="223" w:lineRule="auto"/>
              <w:ind w:left="616"/>
              <w:jc w:val="center"/>
              <w:rPr>
                <w:sz w:val="21"/>
                <w:szCs w:val="21"/>
              </w:rPr>
            </w:pPr>
            <w:r>
              <w:rPr>
                <w:spacing w:val="-5"/>
                <w:sz w:val="21"/>
                <w:szCs w:val="21"/>
              </w:rPr>
              <w:t>名</w:t>
            </w:r>
            <w:r>
              <w:rPr>
                <w:spacing w:val="1"/>
                <w:sz w:val="21"/>
                <w:szCs w:val="21"/>
              </w:rPr>
              <w:t xml:space="preserve">    </w:t>
            </w:r>
            <w:r>
              <w:rPr>
                <w:spacing w:val="-5"/>
                <w:sz w:val="21"/>
                <w:szCs w:val="21"/>
              </w:rPr>
              <w:t>称</w:t>
            </w:r>
          </w:p>
        </w:tc>
        <w:tc>
          <w:tcPr>
            <w:tcW w:w="1415" w:type="dxa"/>
            <w:tcBorders>
              <w:top w:val="single" w:color="000000" w:sz="10" w:space="0"/>
            </w:tcBorders>
            <w:vAlign w:val="top"/>
          </w:tcPr>
          <w:p>
            <w:pPr>
              <w:pStyle w:val="87"/>
              <w:spacing w:before="239" w:line="221" w:lineRule="auto"/>
              <w:ind w:left="596"/>
              <w:jc w:val="center"/>
              <w:rPr>
                <w:sz w:val="21"/>
                <w:szCs w:val="21"/>
              </w:rPr>
            </w:pPr>
            <w:r>
              <w:rPr>
                <w:spacing w:val="-2"/>
                <w:sz w:val="21"/>
                <w:szCs w:val="21"/>
              </w:rPr>
              <w:t>姓名</w:t>
            </w:r>
          </w:p>
        </w:tc>
        <w:tc>
          <w:tcPr>
            <w:tcW w:w="1130" w:type="dxa"/>
            <w:tcBorders>
              <w:top w:val="single" w:color="000000" w:sz="10" w:space="0"/>
            </w:tcBorders>
            <w:vAlign w:val="top"/>
          </w:tcPr>
          <w:p>
            <w:pPr>
              <w:pStyle w:val="87"/>
              <w:spacing w:before="239" w:line="221" w:lineRule="auto"/>
              <w:ind w:left="456"/>
              <w:jc w:val="center"/>
              <w:rPr>
                <w:sz w:val="21"/>
                <w:szCs w:val="21"/>
              </w:rPr>
            </w:pPr>
            <w:r>
              <w:rPr>
                <w:spacing w:val="-2"/>
                <w:sz w:val="21"/>
                <w:szCs w:val="21"/>
              </w:rPr>
              <w:t>职务</w:t>
            </w:r>
          </w:p>
        </w:tc>
        <w:tc>
          <w:tcPr>
            <w:tcW w:w="1425" w:type="dxa"/>
            <w:tcBorders>
              <w:top w:val="single" w:color="000000" w:sz="10" w:space="0"/>
            </w:tcBorders>
            <w:vAlign w:val="top"/>
          </w:tcPr>
          <w:p>
            <w:pPr>
              <w:pStyle w:val="87"/>
              <w:spacing w:before="35" w:line="343" w:lineRule="auto"/>
              <w:ind w:left="515" w:right="184" w:hanging="119"/>
              <w:jc w:val="center"/>
              <w:rPr>
                <w:sz w:val="21"/>
                <w:szCs w:val="21"/>
              </w:rPr>
            </w:pPr>
            <w:r>
              <w:rPr>
                <w:spacing w:val="-2"/>
                <w:sz w:val="21"/>
                <w:szCs w:val="21"/>
              </w:rPr>
              <w:t>注册执业</w:t>
            </w:r>
            <w:r>
              <w:rPr>
                <w:spacing w:val="1"/>
                <w:sz w:val="21"/>
                <w:szCs w:val="21"/>
              </w:rPr>
              <w:t xml:space="preserve"> </w:t>
            </w:r>
            <w:r>
              <w:rPr>
                <w:spacing w:val="-4"/>
                <w:sz w:val="21"/>
                <w:szCs w:val="21"/>
              </w:rPr>
              <w:t>资格</w:t>
            </w:r>
          </w:p>
        </w:tc>
        <w:tc>
          <w:tcPr>
            <w:tcW w:w="3965" w:type="dxa"/>
            <w:tcBorders>
              <w:top w:val="single" w:color="000000" w:sz="10" w:space="0"/>
              <w:right w:val="single" w:color="000000" w:sz="10" w:space="0"/>
            </w:tcBorders>
            <w:vAlign w:val="top"/>
          </w:tcPr>
          <w:p>
            <w:pPr>
              <w:pStyle w:val="87"/>
              <w:spacing w:before="239" w:line="221" w:lineRule="auto"/>
              <w:ind w:left="1244"/>
              <w:jc w:val="center"/>
              <w:rPr>
                <w:sz w:val="21"/>
                <w:szCs w:val="21"/>
              </w:rPr>
            </w:pPr>
            <w:r>
              <w:rPr>
                <w:spacing w:val="-1"/>
                <w:sz w:val="21"/>
                <w:szCs w:val="21"/>
              </w:rPr>
              <w:t>承担过的主要项目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29" w:line="221" w:lineRule="auto"/>
              <w:ind w:left="4376"/>
              <w:jc w:val="center"/>
              <w:rPr>
                <w:sz w:val="21"/>
                <w:szCs w:val="21"/>
              </w:rPr>
            </w:pPr>
            <w:r>
              <w:rPr>
                <w:spacing w:val="-2"/>
                <w:sz w:val="21"/>
                <w:szCs w:val="21"/>
              </w:rPr>
              <w:t>一、总部人员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bottom w:val="single" w:color="000000" w:sz="2" w:space="0"/>
            </w:tcBorders>
            <w:vAlign w:val="top"/>
          </w:tcPr>
          <w:p>
            <w:pPr>
              <w:pStyle w:val="87"/>
              <w:spacing w:before="31" w:line="221" w:lineRule="auto"/>
              <w:ind w:left="617"/>
              <w:jc w:val="center"/>
              <w:rPr>
                <w:sz w:val="21"/>
                <w:szCs w:val="21"/>
              </w:rPr>
            </w:pPr>
            <w:r>
              <w:rPr>
                <w:spacing w:val="-3"/>
                <w:sz w:val="21"/>
                <w:szCs w:val="21"/>
              </w:rPr>
              <w:t>项目主管</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1" w:hRule="atLeast"/>
        </w:trPr>
        <w:tc>
          <w:tcPr>
            <w:tcW w:w="1881" w:type="dxa"/>
            <w:tcBorders>
              <w:top w:val="single" w:color="000000" w:sz="2" w:space="0"/>
              <w:left w:val="single" w:color="000000" w:sz="10" w:space="0"/>
            </w:tcBorders>
            <w:vAlign w:val="top"/>
          </w:tcPr>
          <w:p>
            <w:pPr>
              <w:pStyle w:val="87"/>
              <w:spacing w:before="34" w:line="221" w:lineRule="auto"/>
              <w:ind w:left="615"/>
              <w:jc w:val="center"/>
              <w:rPr>
                <w:sz w:val="21"/>
                <w:szCs w:val="21"/>
              </w:rPr>
            </w:pPr>
            <w:r>
              <w:rPr>
                <w:spacing w:val="-2"/>
                <w:sz w:val="21"/>
                <w:szCs w:val="21"/>
              </w:rPr>
              <w:t>其他人员</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9816" w:type="dxa"/>
            <w:gridSpan w:val="5"/>
            <w:tcBorders>
              <w:left w:val="single" w:color="000000" w:sz="10" w:space="0"/>
              <w:right w:val="single" w:color="000000" w:sz="10" w:space="0"/>
            </w:tcBorders>
            <w:vAlign w:val="top"/>
          </w:tcPr>
          <w:p>
            <w:pPr>
              <w:pStyle w:val="87"/>
              <w:spacing w:before="39" w:line="221" w:lineRule="auto"/>
              <w:ind w:left="4271"/>
              <w:jc w:val="center"/>
              <w:rPr>
                <w:sz w:val="21"/>
                <w:szCs w:val="21"/>
              </w:rPr>
            </w:pPr>
            <w:r>
              <w:rPr>
                <w:spacing w:val="-2"/>
                <w:sz w:val="21"/>
                <w:szCs w:val="21"/>
              </w:rPr>
              <w:t>二、项目组成员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pStyle w:val="87"/>
              <w:spacing w:before="37" w:line="221" w:lineRule="auto"/>
              <w:ind w:left="512"/>
              <w:jc w:val="center"/>
              <w:rPr>
                <w:sz w:val="21"/>
                <w:szCs w:val="21"/>
              </w:rPr>
            </w:pPr>
            <w:r>
              <w:rPr>
                <w:spacing w:val="-2"/>
                <w:sz w:val="21"/>
                <w:szCs w:val="21"/>
              </w:rPr>
              <w:t>项目负责人</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0"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1881" w:type="dxa"/>
            <w:tcBorders>
              <w:left w:val="single" w:color="000000" w:sz="10" w:space="0"/>
              <w:bottom w:val="single" w:color="000000" w:sz="10" w:space="0"/>
            </w:tcBorders>
            <w:vAlign w:val="top"/>
          </w:tcPr>
          <w:p>
            <w:pPr>
              <w:jc w:val="center"/>
              <w:rPr>
                <w:rFonts w:ascii="Arial"/>
                <w:sz w:val="21"/>
              </w:rPr>
            </w:pPr>
          </w:p>
        </w:tc>
        <w:tc>
          <w:tcPr>
            <w:tcW w:w="1415" w:type="dxa"/>
            <w:tcBorders>
              <w:bottom w:val="single" w:color="000000" w:sz="10" w:space="0"/>
            </w:tcBorders>
            <w:vAlign w:val="top"/>
          </w:tcPr>
          <w:p>
            <w:pPr>
              <w:jc w:val="center"/>
              <w:rPr>
                <w:rFonts w:ascii="Arial"/>
                <w:sz w:val="21"/>
              </w:rPr>
            </w:pPr>
          </w:p>
        </w:tc>
        <w:tc>
          <w:tcPr>
            <w:tcW w:w="1130" w:type="dxa"/>
            <w:tcBorders>
              <w:bottom w:val="single" w:color="000000" w:sz="10" w:space="0"/>
            </w:tcBorders>
            <w:vAlign w:val="top"/>
          </w:tcPr>
          <w:p>
            <w:pPr>
              <w:jc w:val="center"/>
              <w:rPr>
                <w:rFonts w:ascii="Arial"/>
                <w:sz w:val="21"/>
              </w:rPr>
            </w:pPr>
          </w:p>
        </w:tc>
        <w:tc>
          <w:tcPr>
            <w:tcW w:w="1425" w:type="dxa"/>
            <w:tcBorders>
              <w:bottom w:val="single" w:color="000000" w:sz="10" w:space="0"/>
            </w:tcBorders>
            <w:vAlign w:val="top"/>
          </w:tcPr>
          <w:p>
            <w:pPr>
              <w:jc w:val="center"/>
              <w:rPr>
                <w:rFonts w:ascii="Arial"/>
                <w:sz w:val="21"/>
              </w:rPr>
            </w:pPr>
          </w:p>
        </w:tc>
        <w:tc>
          <w:tcPr>
            <w:tcW w:w="3965" w:type="dxa"/>
            <w:tcBorders>
              <w:bottom w:val="single" w:color="000000" w:sz="10" w:space="0"/>
              <w:right w:val="single" w:color="000000" w:sz="10" w:space="0"/>
            </w:tcBorders>
            <w:vAlign w:val="top"/>
          </w:tcPr>
          <w:p>
            <w:pPr>
              <w:jc w:val="cente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rPr>
          <w:rFonts w:ascii="Arial"/>
          <w:sz w:val="21"/>
        </w:rPr>
      </w:pPr>
      <w:r>
        <w:rPr>
          <w:rFonts w:ascii="Arial"/>
          <w:sz w:val="21"/>
        </w:rPr>
        <w:br w:type="page"/>
      </w:r>
    </w:p>
    <w:p>
      <w:pPr>
        <w:spacing w:line="296" w:lineRule="auto"/>
        <w:ind w:left="0" w:leftChars="0" w:firstLine="0" w:firstLineChars="0"/>
        <w:rPr>
          <w:rFonts w:ascii="Arial"/>
          <w:sz w:val="21"/>
        </w:rPr>
      </w:pPr>
    </w:p>
    <w:p>
      <w:pPr>
        <w:spacing w:before="91" w:line="219" w:lineRule="auto"/>
        <w:ind w:left="237"/>
        <w:rPr>
          <w:rFonts w:ascii="黑体" w:hAnsi="黑体" w:eastAsia="黑体" w:cs="黑体"/>
          <w:sz w:val="28"/>
          <w:szCs w:val="28"/>
        </w:rPr>
      </w:pPr>
      <w:r>
        <w:rPr>
          <w:rFonts w:ascii="黑体" w:hAnsi="黑体" w:eastAsia="黑体" w:cs="黑体"/>
          <w:b/>
          <w:bCs/>
          <w:spacing w:val="-3"/>
          <w:sz w:val="28"/>
          <w:szCs w:val="28"/>
        </w:rPr>
        <w:t>附件</w:t>
      </w:r>
      <w:r>
        <w:rPr>
          <w:rFonts w:ascii="黑体" w:hAnsi="黑体" w:eastAsia="黑体" w:cs="黑体"/>
          <w:spacing w:val="-53"/>
          <w:sz w:val="28"/>
          <w:szCs w:val="28"/>
        </w:rPr>
        <w:t xml:space="preserve"> </w:t>
      </w:r>
      <w:r>
        <w:rPr>
          <w:rFonts w:hint="eastAsia" w:ascii="黑体" w:hAnsi="黑体" w:eastAsia="黑体" w:cs="黑体"/>
          <w:b/>
          <w:bCs/>
          <w:spacing w:val="-3"/>
          <w:sz w:val="28"/>
          <w:szCs w:val="28"/>
          <w:lang w:val="en-US" w:eastAsia="zh-CN"/>
        </w:rPr>
        <w:t>5</w:t>
      </w:r>
      <w:r>
        <w:rPr>
          <w:rFonts w:ascii="黑体" w:hAnsi="黑体" w:eastAsia="黑体" w:cs="黑体"/>
          <w:b/>
          <w:bCs/>
          <w:spacing w:val="-3"/>
          <w:sz w:val="28"/>
          <w:szCs w:val="28"/>
        </w:rPr>
        <w:t>：</w:t>
      </w:r>
      <w:r>
        <w:rPr>
          <w:rFonts w:ascii="黑体" w:hAnsi="黑体" w:eastAsia="黑体" w:cs="黑体"/>
          <w:spacing w:val="-3"/>
          <w:sz w:val="28"/>
          <w:szCs w:val="28"/>
        </w:rPr>
        <w:t xml:space="preserve"> 设计变更计费依据和方法</w:t>
      </w:r>
    </w:p>
    <w:p>
      <w:pPr>
        <w:pStyle w:val="11"/>
        <w:spacing w:before="206" w:line="351" w:lineRule="auto"/>
        <w:ind w:left="20" w:right="3" w:firstLine="442"/>
        <w:jc w:val="both"/>
        <w:rPr>
          <w:sz w:val="22"/>
          <w:szCs w:val="22"/>
        </w:rPr>
      </w:pPr>
      <w:r>
        <w:rPr>
          <w:spacing w:val="2"/>
          <w:sz w:val="22"/>
          <w:szCs w:val="22"/>
        </w:rPr>
        <w:t xml:space="preserve">设计文件未通过审批前的修改不计付设计费用；如通过审批后作重大修改、变更，设 </w:t>
      </w:r>
      <w:r>
        <w:rPr>
          <w:spacing w:val="-1"/>
          <w:sz w:val="22"/>
          <w:szCs w:val="22"/>
        </w:rPr>
        <w:t>计变更工作量在原工作量</w:t>
      </w:r>
      <w:r>
        <w:rPr>
          <w:spacing w:val="-41"/>
          <w:sz w:val="22"/>
          <w:szCs w:val="22"/>
        </w:rPr>
        <w:t xml:space="preserve"> </w:t>
      </w:r>
      <w:r>
        <w:rPr>
          <w:spacing w:val="-1"/>
          <w:sz w:val="22"/>
          <w:szCs w:val="22"/>
        </w:rPr>
        <w:t>30%内的不计设计费，超出原工作量</w:t>
      </w:r>
      <w:r>
        <w:rPr>
          <w:spacing w:val="-41"/>
          <w:sz w:val="22"/>
          <w:szCs w:val="22"/>
        </w:rPr>
        <w:t xml:space="preserve"> </w:t>
      </w:r>
      <w:r>
        <w:rPr>
          <w:spacing w:val="-2"/>
          <w:sz w:val="22"/>
          <w:szCs w:val="22"/>
        </w:rPr>
        <w:t>30%部分按原设计收费标准的</w:t>
      </w:r>
      <w:r>
        <w:rPr>
          <w:sz w:val="22"/>
          <w:szCs w:val="22"/>
        </w:rPr>
        <w:t xml:space="preserve"> </w:t>
      </w:r>
      <w:r>
        <w:rPr>
          <w:spacing w:val="-3"/>
          <w:sz w:val="22"/>
          <w:szCs w:val="22"/>
        </w:rPr>
        <w:t>50%计取设计费。</w:t>
      </w:r>
    </w:p>
    <w:p>
      <w:pPr>
        <w:pStyle w:val="11"/>
        <w:spacing w:before="29" w:line="345" w:lineRule="auto"/>
        <w:ind w:left="20" w:right="2" w:firstLine="439"/>
        <w:rPr>
          <w:sz w:val="22"/>
          <w:szCs w:val="22"/>
        </w:rPr>
      </w:pPr>
      <w:r>
        <w:rPr>
          <w:spacing w:val="2"/>
          <w:sz w:val="22"/>
          <w:szCs w:val="22"/>
        </w:rPr>
        <w:t>注：工作量按变更内容对应的投资计量，若是因为设计人原因造成的变更，则不另外</w:t>
      </w:r>
      <w:r>
        <w:rPr>
          <w:spacing w:val="10"/>
          <w:sz w:val="22"/>
          <w:szCs w:val="22"/>
        </w:rPr>
        <w:t xml:space="preserve"> </w:t>
      </w:r>
      <w:r>
        <w:rPr>
          <w:spacing w:val="-2"/>
          <w:sz w:val="22"/>
          <w:szCs w:val="22"/>
        </w:rPr>
        <w:t>计费，后果严重还需追究设计人的违约责任。</w:t>
      </w:r>
    </w:p>
    <w:p>
      <w:pPr>
        <w:spacing w:line="240" w:lineRule="auto"/>
        <w:ind w:firstLine="0"/>
        <w:jc w:val="left"/>
        <w:rPr>
          <w:rFonts w:ascii="仿宋_GB2312" w:eastAsia="仿宋_GB2312" w:hAnsiTheme="minorEastAsia"/>
          <w:b/>
          <w:sz w:val="28"/>
          <w:szCs w:val="28"/>
          <w:highlight w:val="none"/>
        </w:rPr>
      </w:pPr>
      <w:r>
        <w:rPr>
          <w:rFonts w:ascii="仿宋_GB2312" w:eastAsia="仿宋_GB2312" w:hAnsiTheme="minorEastAsia"/>
          <w:b/>
          <w:sz w:val="28"/>
          <w:szCs w:val="28"/>
          <w:highlight w:val="none"/>
        </w:rPr>
        <w:br w:type="page"/>
      </w:r>
    </w:p>
    <w:p>
      <w:pPr>
        <w:spacing w:line="600" w:lineRule="exact"/>
        <w:rPr>
          <w:rFonts w:ascii="仿宋_GB2312" w:eastAsia="仿宋_GB2312" w:hAnsiTheme="minorEastAsia"/>
          <w:sz w:val="28"/>
          <w:szCs w:val="28"/>
          <w:highlight w:val="none"/>
        </w:rPr>
      </w:pP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6</w:t>
      </w:r>
      <w:r>
        <w:rPr>
          <w:rFonts w:ascii="仿宋_GB2312" w:eastAsia="仿宋_GB2312" w:hAnsiTheme="minorEastAsia"/>
          <w:sz w:val="28"/>
          <w:szCs w:val="28"/>
          <w:highlight w:val="none"/>
        </w:rPr>
        <w:t>：</w:t>
      </w:r>
    </w:p>
    <w:p>
      <w:pPr>
        <w:pStyle w:val="32"/>
        <w:ind w:firstLine="2800" w:firstLineChars="1000"/>
        <w:rPr>
          <w:rFonts w:ascii="仿宋_GB2312" w:eastAsia="仿宋_GB2312" w:hAnsiTheme="minorEastAsia"/>
          <w:snapToGrid w:val="0"/>
          <w:sz w:val="28"/>
          <w:szCs w:val="28"/>
          <w:highlight w:val="none"/>
        </w:rPr>
      </w:pPr>
      <w:r>
        <w:rPr>
          <w:rFonts w:hint="eastAsia" w:ascii="仿宋_GB2312" w:eastAsia="仿宋_GB2312" w:hAnsiTheme="minorEastAsia"/>
          <w:snapToGrid w:val="0"/>
          <w:sz w:val="28"/>
          <w:szCs w:val="28"/>
          <w:highlight w:val="none"/>
        </w:rPr>
        <w:t>比选申请报价文件</w:t>
      </w: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rPr>
          <w:highlight w:val="none"/>
        </w:rPr>
      </w:pPr>
      <w:r>
        <w:rPr>
          <w:b/>
          <w:bCs/>
          <w:spacing w:val="20"/>
          <w:sz w:val="48"/>
          <w:szCs w:val="48"/>
          <w:highlight w:val="none"/>
        </w:rPr>
        <w:br w:type="page"/>
      </w:r>
    </w:p>
    <w:p>
      <w:pPr>
        <w:spacing w:before="0" w:after="0" w:afterAutospacing="0"/>
        <w:ind w:right="-57"/>
        <w:rPr>
          <w:rFonts w:ascii="宋体" w:hAnsi="宋体"/>
          <w:b/>
          <w:sz w:val="24"/>
          <w:szCs w:val="24"/>
          <w:highlight w:val="none"/>
        </w:rPr>
      </w:pPr>
      <w:r>
        <w:rPr>
          <w:rFonts w:hint="eastAsia" w:ascii="宋体" w:hAnsi="宋体"/>
          <w:b/>
          <w:sz w:val="24"/>
          <w:szCs w:val="24"/>
          <w:highlight w:val="none"/>
        </w:rPr>
        <w:t>附件</w:t>
      </w:r>
      <w:r>
        <w:rPr>
          <w:rFonts w:hint="eastAsia" w:ascii="宋体" w:hAnsi="宋体"/>
          <w:b/>
          <w:sz w:val="24"/>
          <w:szCs w:val="24"/>
          <w:highlight w:val="none"/>
          <w:lang w:val="en-US" w:eastAsia="zh-CN"/>
        </w:rPr>
        <w:t>7</w:t>
      </w:r>
      <w:r>
        <w:rPr>
          <w:rFonts w:hint="eastAsia" w:ascii="宋体" w:hAnsi="宋体"/>
          <w:b/>
          <w:sz w:val="24"/>
          <w:szCs w:val="24"/>
          <w:highlight w:val="none"/>
        </w:rPr>
        <w:t xml:space="preserve">：              </w:t>
      </w:r>
    </w:p>
    <w:p>
      <w:pPr>
        <w:tabs>
          <w:tab w:val="left" w:pos="640"/>
        </w:tabs>
        <w:spacing w:line="5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工程</w:t>
      </w:r>
      <w:r>
        <w:rPr>
          <w:rFonts w:hint="eastAsia" w:ascii="方正小标宋简体" w:hAnsi="方正小标宋简体" w:eastAsia="方正小标宋简体" w:cs="方正小标宋简体"/>
          <w:sz w:val="44"/>
          <w:szCs w:val="44"/>
          <w:highlight w:val="none"/>
          <w:lang w:eastAsia="zh-CN"/>
        </w:rPr>
        <w:t>设计</w:t>
      </w:r>
      <w:r>
        <w:rPr>
          <w:rFonts w:hint="eastAsia" w:ascii="方正小标宋简体" w:hAnsi="方正小标宋简体" w:eastAsia="方正小标宋简体" w:cs="方正小标宋简体"/>
          <w:sz w:val="44"/>
          <w:szCs w:val="44"/>
          <w:highlight w:val="none"/>
        </w:rPr>
        <w:t>廉政责任书</w:t>
      </w:r>
    </w:p>
    <w:p>
      <w:pPr>
        <w:tabs>
          <w:tab w:val="left" w:pos="640"/>
        </w:tabs>
        <w:ind w:left="0" w:firstLine="0"/>
        <w:rPr>
          <w:rFonts w:hint="eastAsia" w:ascii="仿宋_GB2312" w:eastAsia="仿宋_GB2312"/>
          <w:sz w:val="32"/>
          <w:highlight w:val="none"/>
        </w:rPr>
      </w:pP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工程项目名称：</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工程项目地址：</w:t>
      </w:r>
    </w:p>
    <w:p>
      <w:pPr>
        <w:tabs>
          <w:tab w:val="left" w:pos="640"/>
        </w:tabs>
        <w:spacing w:line="660" w:lineRule="exact"/>
        <w:rPr>
          <w:rFonts w:hint="default" w:ascii="仿宋_GB2312" w:eastAsia="仿宋_GB2312"/>
          <w:sz w:val="28"/>
          <w:szCs w:val="28"/>
          <w:highlight w:val="none"/>
          <w:lang w:val="en-US" w:eastAsia="zh-CN"/>
        </w:rPr>
      </w:pPr>
      <w:r>
        <w:rPr>
          <w:rFonts w:hint="eastAsia" w:ascii="仿宋_GB2312" w:eastAsia="仿宋_GB2312"/>
          <w:sz w:val="28"/>
          <w:szCs w:val="28"/>
          <w:highlight w:val="none"/>
        </w:rPr>
        <w:t>建设单位（甲方）：</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单位（乙方）：</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为加强工程建设中的廉政建设，规范工程建设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委托与被委托双方的各项活动，防止发生各种谋取不正当利益的违法违纪行为，保护国家、集体和当事人的合法权益，根据国家有关工程建设的法律法规和廉政建设责任制规定，特订立本廉政责任书。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第一条  甲乙双方的责任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（一）应严格遵守国家关于市场准入、项目招标投标、工程建设、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和市场活动的有关法律、法规、相关政策、以及廉政建设的各项规定。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（二）严格执行建设工程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合同文件，自觉按合同办事。</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（三）业务活动必须坚持公开、公平、公正、诚信、透明的原则（除法律法规另有规定者外），不得损害国家利益、集体利益和对方</w:t>
      </w:r>
      <w:r>
        <w:rPr>
          <w:rFonts w:hint="eastAsia" w:ascii="仿宋_GB2312" w:eastAsia="仿宋_GB2312"/>
          <w:sz w:val="28"/>
          <w:szCs w:val="28"/>
          <w:highlight w:val="none"/>
          <w:lang w:val="en-US" w:eastAsia="zh-CN"/>
        </w:rPr>
        <w:t>的合法利益</w:t>
      </w:r>
      <w:r>
        <w:rPr>
          <w:rFonts w:hint="eastAsia" w:ascii="仿宋_GB2312" w:eastAsia="仿宋_GB2312"/>
          <w:sz w:val="28"/>
          <w:szCs w:val="28"/>
          <w:highlight w:val="none"/>
        </w:rPr>
        <w:t>，不得违反工程建设管理、</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w:t>
      </w:r>
      <w:r>
        <w:rPr>
          <w:rFonts w:hint="eastAsia" w:ascii="仿宋_GB2312" w:eastAsia="仿宋_GB2312"/>
          <w:sz w:val="28"/>
          <w:szCs w:val="28"/>
          <w:highlight w:val="none"/>
          <w:lang w:val="en-US" w:eastAsia="zh-CN"/>
        </w:rPr>
        <w:t>法律法规及</w:t>
      </w:r>
      <w:r>
        <w:rPr>
          <w:rFonts w:hint="eastAsia" w:ascii="仿宋_GB2312" w:eastAsia="仿宋_GB2312"/>
          <w:sz w:val="28"/>
          <w:szCs w:val="28"/>
          <w:highlight w:val="none"/>
        </w:rPr>
        <w:t>规章制度。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（四）发现对方在业务活动中有违规、违纪、违法行为的，应及时提醒对方，</w:t>
      </w:r>
      <w:r>
        <w:rPr>
          <w:rFonts w:hint="eastAsia" w:ascii="仿宋_GB2312" w:eastAsia="仿宋_GB2312"/>
          <w:sz w:val="28"/>
          <w:szCs w:val="28"/>
          <w:highlight w:val="none"/>
          <w:lang w:val="en-US" w:eastAsia="zh-CN"/>
        </w:rPr>
        <w:t>并向监管单位报告；</w:t>
      </w:r>
      <w:r>
        <w:rPr>
          <w:rFonts w:hint="eastAsia" w:ascii="仿宋_GB2312" w:eastAsia="仿宋_GB2312"/>
          <w:sz w:val="28"/>
          <w:szCs w:val="28"/>
          <w:highlight w:val="none"/>
        </w:rPr>
        <w:t>情节严重的，应向其上级主管部门或纪检监察、司法等有关机关举报。</w:t>
      </w:r>
    </w:p>
    <w:p>
      <w:pPr>
        <w:numPr>
          <w:ilvl w:val="0"/>
          <w:numId w:val="7"/>
        </w:numPr>
        <w:tabs>
          <w:tab w:val="left" w:pos="640"/>
        </w:tabs>
        <w:spacing w:line="240" w:lineRule="auto"/>
        <w:rPr>
          <w:rFonts w:hint="eastAsia" w:ascii="仿宋_GB2312" w:eastAsia="仿宋_GB2312"/>
          <w:sz w:val="28"/>
          <w:szCs w:val="28"/>
          <w:highlight w:val="none"/>
        </w:rPr>
      </w:pPr>
      <w:r>
        <w:rPr>
          <w:rFonts w:hint="eastAsia" w:ascii="仿宋_GB2312" w:eastAsia="仿宋_GB2312"/>
          <w:sz w:val="28"/>
          <w:szCs w:val="28"/>
          <w:highlight w:val="none"/>
        </w:rPr>
        <w:t>甲方的责任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甲方</w:t>
      </w:r>
      <w:r>
        <w:rPr>
          <w:rFonts w:hint="eastAsia" w:ascii="仿宋_GB2312" w:eastAsia="仿宋_GB2312"/>
          <w:sz w:val="28"/>
          <w:szCs w:val="28"/>
          <w:highlight w:val="none"/>
          <w:lang w:val="en-US" w:eastAsia="zh-CN"/>
        </w:rPr>
        <w:t>及甲方相关</w:t>
      </w:r>
      <w:r>
        <w:rPr>
          <w:rFonts w:hint="eastAsia" w:ascii="仿宋_GB2312" w:eastAsia="仿宋_GB2312"/>
          <w:sz w:val="28"/>
          <w:szCs w:val="28"/>
          <w:highlight w:val="none"/>
        </w:rPr>
        <w:t>工作人员，在工程建设的事前、事中、事后应遵守以下规定：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（一）不准向乙方和相关单位索要或接受回扣、礼金、有价证券、贵重物品和好处费、感谢费等。</w:t>
      </w:r>
    </w:p>
    <w:p>
      <w:pPr>
        <w:tabs>
          <w:tab w:val="left" w:pos="640"/>
        </w:tabs>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不准以任何理由向乙方和相关单位无偿或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明显低于市场价格借用房屋、车辆、金钱或其他贵重物品等。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（二）不准在乙方和相关单位报销任何应由甲方或个人支付的费用。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（三）不准要求、暗示或接受乙方和相关单位为个人装修住房、婚丧嫁娶、配偶子女的工作安排以及出国（境）、旅游等提供方便。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（四）不准参加乙方和相关单位</w:t>
      </w:r>
      <w:r>
        <w:rPr>
          <w:rFonts w:hint="eastAsia" w:ascii="仿宋_GB2312" w:eastAsia="仿宋_GB2312"/>
          <w:sz w:val="28"/>
          <w:szCs w:val="28"/>
          <w:highlight w:val="none"/>
          <w:lang w:val="en-US" w:eastAsia="zh-CN"/>
        </w:rPr>
        <w:t>安排的</w:t>
      </w:r>
      <w:r>
        <w:rPr>
          <w:rFonts w:hint="eastAsia" w:ascii="仿宋_GB2312" w:eastAsia="仿宋_GB2312"/>
          <w:sz w:val="28"/>
          <w:szCs w:val="28"/>
          <w:highlight w:val="none"/>
        </w:rPr>
        <w:t>有可能影响公正执行工作任务的的宴请、健身、娱乐等活动。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（五）不准向乙方和相关单位介绍或为配偶、子女、亲属</w:t>
      </w:r>
      <w:r>
        <w:rPr>
          <w:rFonts w:hint="eastAsia" w:ascii="仿宋_GB2312" w:eastAsia="仿宋_GB2312"/>
          <w:sz w:val="28"/>
          <w:szCs w:val="28"/>
          <w:highlight w:val="none"/>
          <w:lang w:val="en-US" w:eastAsia="zh-CN"/>
        </w:rPr>
        <w:t>介绍</w:t>
      </w:r>
      <w:r>
        <w:rPr>
          <w:rFonts w:hint="eastAsia" w:ascii="仿宋_GB2312" w:eastAsia="仿宋_GB2312"/>
          <w:sz w:val="28"/>
          <w:szCs w:val="28"/>
          <w:highlight w:val="none"/>
        </w:rPr>
        <w:t>参与同甲方工程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合同有关的</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业务等活动。不得</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任何理由要求乙方和相关单位在设计中使用</w:t>
      </w:r>
      <w:r>
        <w:rPr>
          <w:rFonts w:hint="eastAsia" w:ascii="仿宋_GB2312" w:eastAsia="仿宋_GB2312"/>
          <w:sz w:val="28"/>
          <w:szCs w:val="28"/>
          <w:highlight w:val="none"/>
          <w:lang w:val="en-US" w:eastAsia="zh-CN"/>
        </w:rPr>
        <w:t>设计</w:t>
      </w:r>
      <w:r>
        <w:rPr>
          <w:rFonts w:hint="eastAsia" w:ascii="仿宋_GB2312" w:eastAsia="仿宋_GB2312"/>
          <w:sz w:val="28"/>
          <w:szCs w:val="28"/>
          <w:highlight w:val="none"/>
        </w:rPr>
        <w:t>合同规定以外</w:t>
      </w:r>
      <w:r>
        <w:rPr>
          <w:rFonts w:hint="eastAsia" w:ascii="仿宋_GB2312" w:eastAsia="仿宋_GB2312"/>
          <w:sz w:val="28"/>
          <w:szCs w:val="28"/>
          <w:highlight w:val="none"/>
          <w:lang w:val="en-US" w:eastAsia="zh-CN"/>
        </w:rPr>
        <w:t>的</w:t>
      </w:r>
      <w:r>
        <w:rPr>
          <w:rFonts w:hint="eastAsia" w:ascii="仿宋_GB2312" w:eastAsia="仿宋_GB2312"/>
          <w:sz w:val="28"/>
          <w:szCs w:val="28"/>
          <w:highlight w:val="none"/>
        </w:rPr>
        <w:t>产品、材料和设备</w:t>
      </w:r>
      <w:r>
        <w:rPr>
          <w:rFonts w:hint="eastAsia" w:ascii="仿宋_GB2312" w:eastAsia="仿宋_GB2312"/>
          <w:sz w:val="28"/>
          <w:szCs w:val="28"/>
          <w:highlight w:val="none"/>
          <w:lang w:val="en-US" w:eastAsia="zh-CN"/>
        </w:rPr>
        <w:t>等</w:t>
      </w:r>
      <w:r>
        <w:rPr>
          <w:rFonts w:hint="eastAsia" w:ascii="仿宋_GB2312" w:eastAsia="仿宋_GB2312"/>
          <w:sz w:val="28"/>
          <w:szCs w:val="28"/>
          <w:highlight w:val="none"/>
        </w:rPr>
        <w:t>。</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第三条  乙方的责任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应与甲方保持正常的业务交往，按照有关法律法规和程序开展业务工作，严格执行工程建设的有关方针、政策，尤其是有关</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的强制性标准和规范，并遵守以下规定：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kern w:val="2"/>
          <w:sz w:val="28"/>
          <w:szCs w:val="28"/>
          <w:highlight w:val="none"/>
          <w:lang w:val="en-US" w:eastAsia="zh-CN" w:bidi="ar-SA"/>
        </w:rPr>
        <w:t>（一）</w:t>
      </w:r>
      <w:r>
        <w:rPr>
          <w:rFonts w:hint="eastAsia" w:ascii="仿宋_GB2312" w:eastAsia="仿宋_GB2312"/>
          <w:sz w:val="28"/>
          <w:szCs w:val="28"/>
          <w:highlight w:val="none"/>
        </w:rPr>
        <w:t>不准以任何理由向甲方、相关单位及其工作人员赠送礼金、有价证券、贵重物品及回扣、好处费、感谢费等。不准以任何理由向甲方、相关单位及其工作人员无偿或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明显低于市场价格出借房屋、车辆、金钱或其他贵重物品等。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（二）不准以任何理由为甲方和相关单位及其工作人员报销应由</w:t>
      </w:r>
      <w:r>
        <w:rPr>
          <w:rFonts w:hint="eastAsia" w:ascii="仿宋_GB2312" w:eastAsia="仿宋_GB2312"/>
          <w:sz w:val="28"/>
          <w:szCs w:val="28"/>
          <w:highlight w:val="none"/>
          <w:lang w:val="en-US" w:eastAsia="zh-CN"/>
        </w:rPr>
        <w:t>甲</w:t>
      </w:r>
      <w:r>
        <w:rPr>
          <w:rFonts w:hint="eastAsia" w:ascii="仿宋_GB2312" w:eastAsia="仿宋_GB2312"/>
          <w:sz w:val="28"/>
          <w:szCs w:val="28"/>
          <w:highlight w:val="none"/>
        </w:rPr>
        <w:t>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w:t>
      </w:r>
      <w:r>
        <w:rPr>
          <w:rFonts w:hint="eastAsia" w:ascii="仿宋_GB2312" w:eastAsia="仿宋_GB2312"/>
          <w:sz w:val="28"/>
          <w:szCs w:val="28"/>
          <w:highlight w:val="none"/>
          <w:lang w:val="en-US" w:eastAsia="zh-CN"/>
        </w:rPr>
        <w:t>明示</w:t>
      </w:r>
      <w:r>
        <w:rPr>
          <w:rFonts w:hint="eastAsia" w:ascii="仿宋_GB2312" w:eastAsia="仿宋_GB2312"/>
          <w:sz w:val="28"/>
          <w:szCs w:val="28"/>
          <w:highlight w:val="none"/>
        </w:rPr>
        <w:t>或暗示为甲方、相关单位或个人装修住房、婚丧嫁娶、配偶子女的工作安排以及出国（境）、旅游等提供方便。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（四）不准以任何理由为甲方、相关单位或个人组织</w:t>
      </w:r>
      <w:r>
        <w:rPr>
          <w:rFonts w:hint="eastAsia" w:ascii="仿宋_GB2312" w:eastAsia="仿宋_GB2312"/>
          <w:sz w:val="28"/>
          <w:szCs w:val="28"/>
          <w:highlight w:val="none"/>
          <w:lang w:val="en-US" w:eastAsia="zh-CN"/>
        </w:rPr>
        <w:t>安排</w:t>
      </w:r>
      <w:r>
        <w:rPr>
          <w:rFonts w:hint="eastAsia" w:ascii="仿宋_GB2312" w:eastAsia="仿宋_GB2312"/>
          <w:sz w:val="28"/>
          <w:szCs w:val="28"/>
          <w:highlight w:val="none"/>
        </w:rPr>
        <w:t>有可能影响公正执行</w:t>
      </w:r>
      <w:r>
        <w:rPr>
          <w:rFonts w:hint="eastAsia" w:ascii="仿宋_GB2312" w:eastAsia="仿宋_GB2312"/>
          <w:sz w:val="28"/>
          <w:szCs w:val="28"/>
          <w:highlight w:val="none"/>
          <w:lang w:val="en-US" w:eastAsia="zh-CN"/>
        </w:rPr>
        <w:t>工作任务</w:t>
      </w:r>
      <w:r>
        <w:rPr>
          <w:rFonts w:hint="eastAsia" w:ascii="仿宋_GB2312" w:eastAsia="仿宋_GB2312"/>
          <w:sz w:val="28"/>
          <w:szCs w:val="28"/>
          <w:highlight w:val="none"/>
        </w:rPr>
        <w:t>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第四条  违约责任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（一）甲方工作人员有违反本责任书第一、二条责任行为的，甲方应按照管理权限，依据有关法律法规和规定给予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处理；涉嫌犯罪的，移交司法机关追究刑事责任；给乙方单位造成损失的，应予以赔偿。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（二）乙方工作人员有违反责任书第一、三条责任行为的，乙方应按照管理权限，依据有关法律法规和规定给予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处理；涉嫌犯罪的，移交司法机关追究刑事责任；给甲方单位造成损失的，应予以赔偿。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第五条  本责任书经双方</w:t>
      </w:r>
      <w:r>
        <w:rPr>
          <w:rFonts w:hint="eastAsia" w:ascii="仿宋_GB2312" w:eastAsia="仿宋_GB2312"/>
          <w:spacing w:val="0"/>
          <w:sz w:val="28"/>
          <w:szCs w:val="28"/>
          <w:highlight w:val="none"/>
          <w:lang w:val="en-US" w:eastAsia="zh-CN"/>
        </w:rPr>
        <w:t>法定代表人或</w:t>
      </w:r>
      <w:r>
        <w:rPr>
          <w:rFonts w:hint="eastAsia" w:ascii="仿宋_GB2312" w:eastAsia="仿宋_GB2312"/>
          <w:sz w:val="28"/>
          <w:szCs w:val="28"/>
          <w:highlight w:val="none"/>
          <w:lang w:val="en-US" w:eastAsia="zh-CN"/>
        </w:rPr>
        <w:t>授权代表签字并加盖双方单位公章</w:t>
      </w:r>
      <w:r>
        <w:rPr>
          <w:rFonts w:hint="eastAsia" w:ascii="仿宋_GB2312" w:eastAsia="仿宋_GB2312"/>
          <w:sz w:val="28"/>
          <w:szCs w:val="28"/>
          <w:highlight w:val="none"/>
        </w:rPr>
        <w:t>后立即生效。</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第六条  本责任书的有效期为双方签署之日起至该工程项目竣工验收合格时止。</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第七条  本责任书一式四份，由甲乙双方各执一份，送交甲乙双方的监督单位各一份。</w:t>
      </w:r>
    </w:p>
    <w:p>
      <w:pPr>
        <w:tabs>
          <w:tab w:val="left" w:pos="640"/>
        </w:tabs>
        <w:ind w:firstLine="645"/>
        <w:rPr>
          <w:rFonts w:hint="eastAsia" w:ascii="仿宋_GB2312" w:eastAsia="仿宋_GB2312"/>
          <w:sz w:val="28"/>
          <w:szCs w:val="28"/>
          <w:highlight w:val="none"/>
        </w:rPr>
      </w:pPr>
    </w:p>
    <w:p>
      <w:pPr>
        <w:tabs>
          <w:tab w:val="left" w:pos="640"/>
        </w:tabs>
        <w:ind w:left="759" w:leftChars="314" w:hanging="100" w:hangingChars="36"/>
        <w:rPr>
          <w:rFonts w:hint="eastAsia" w:ascii="仿宋_GB2312" w:eastAsia="仿宋_GB2312"/>
          <w:sz w:val="28"/>
          <w:szCs w:val="28"/>
          <w:highlight w:val="none"/>
        </w:rPr>
      </w:pPr>
      <w:r>
        <w:rPr>
          <w:rFonts w:hint="eastAsia" w:ascii="仿宋_GB2312" w:eastAsia="仿宋_GB2312"/>
          <w:sz w:val="28"/>
          <w:szCs w:val="28"/>
          <w:highlight w:val="none"/>
        </w:rPr>
        <w:t>甲方单位：（盖章）           乙方单位：（盖章）</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法定代表人或                  法定代表人或</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r>
        <w:rPr>
          <w:rFonts w:hint="eastAsia" w:ascii="仿宋_GB2312" w:eastAsia="仿宋_GB2312"/>
          <w:spacing w:val="0"/>
          <w:sz w:val="28"/>
          <w:szCs w:val="28"/>
          <w:highlight w:val="none"/>
          <w:lang w:val="en-US" w:eastAsia="zh-CN"/>
        </w:rPr>
        <w:t xml:space="preserve">             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p>
    <w:p>
      <w:pPr>
        <w:ind w:left="939" w:leftChars="447" w:right="-57" w:firstLine="176" w:firstLineChars="63"/>
        <w:rPr>
          <w:rFonts w:ascii="宋体" w:hAnsi="宋体"/>
          <w:color w:val="000000" w:themeColor="text1"/>
          <w:highlight w:val="none"/>
          <w14:textFill>
            <w14:solidFill>
              <w14:schemeClr w14:val="tx1"/>
            </w14:solidFill>
          </w14:textFill>
        </w:rPr>
      </w:pPr>
      <w:r>
        <w:rPr>
          <w:rFonts w:hint="eastAsia" w:ascii="仿宋_GB2312" w:eastAsia="仿宋_GB2312"/>
          <w:sz w:val="28"/>
          <w:szCs w:val="28"/>
          <w:highlight w:val="none"/>
        </w:rPr>
        <w:t>年   月   日                  年   月   日</w:t>
      </w:r>
    </w:p>
    <w:p>
      <w:pPr>
        <w:pStyle w:val="2"/>
        <w:pageBreakBefore/>
        <w:ind w:right="-57" w:firstLine="0"/>
        <w:jc w:val="center"/>
        <w:rPr>
          <w:rStyle w:val="53"/>
          <w:rFonts w:ascii="宋体" w:hAnsi="宋体" w:eastAsia="宋体"/>
          <w:b w:val="0"/>
          <w:color w:val="000000" w:themeColor="text1"/>
          <w:highlight w:val="none"/>
          <w14:textFill>
            <w14:solidFill>
              <w14:schemeClr w14:val="tx1"/>
            </w14:solidFill>
          </w14:textFill>
        </w:rPr>
      </w:pPr>
      <w:bookmarkStart w:id="1162" w:name="_Toc26465"/>
      <w:bookmarkStart w:id="1163" w:name="_Toc4374"/>
      <w:bookmarkStart w:id="1164" w:name="_Toc21689"/>
      <w:bookmarkStart w:id="1165" w:name="_Toc28677"/>
      <w:bookmarkStart w:id="1166" w:name="_Toc25306"/>
      <w:bookmarkStart w:id="1167" w:name="_Toc17261"/>
      <w:bookmarkStart w:id="1168" w:name="_Toc31873"/>
      <w:bookmarkStart w:id="1169" w:name="_Toc32011"/>
      <w:bookmarkStart w:id="1170" w:name="_Toc28285"/>
      <w:bookmarkStart w:id="1171" w:name="_Toc13167"/>
      <w:bookmarkStart w:id="1172" w:name="_Toc17396"/>
      <w:bookmarkStart w:id="1173" w:name="_Toc11320"/>
      <w:bookmarkStart w:id="1174" w:name="_Toc29546"/>
      <w:bookmarkStart w:id="1175" w:name="_Toc14790"/>
      <w:bookmarkStart w:id="1176" w:name="_Toc27263"/>
      <w:bookmarkStart w:id="1177" w:name="_Toc31574"/>
      <w:bookmarkStart w:id="1178" w:name="_Toc30920"/>
      <w:bookmarkStart w:id="1179" w:name="_Toc6151"/>
      <w:r>
        <w:rPr>
          <w:rStyle w:val="53"/>
          <w:rFonts w:hint="eastAsia" w:ascii="宋体" w:hAnsi="宋体" w:eastAsia="宋体"/>
          <w:b w:val="0"/>
          <w:color w:val="000000" w:themeColor="text1"/>
          <w:highlight w:val="none"/>
          <w14:textFill>
            <w14:solidFill>
              <w14:schemeClr w14:val="tx1"/>
            </w14:solidFill>
          </w14:textFill>
        </w:rPr>
        <w:t>第四章比选申请文件格式</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pStyle w:val="2"/>
        <w:spacing w:after="100"/>
        <w:ind w:right="-57" w:firstLine="0"/>
        <w:jc w:val="center"/>
        <w:rPr>
          <w:color w:val="000000" w:themeColor="text1"/>
          <w:sz w:val="24"/>
          <w:szCs w:val="24"/>
          <w:highlight w:val="none"/>
          <w14:textFill>
            <w14:solidFill>
              <w14:schemeClr w14:val="tx1"/>
            </w14:solidFill>
          </w14:textFill>
        </w:rPr>
      </w:pPr>
      <w:bookmarkStart w:id="1180" w:name="_Toc22678"/>
      <w:bookmarkStart w:id="1181" w:name="_Toc114134662"/>
      <w:bookmarkStart w:id="1182" w:name="_Toc26189"/>
      <w:bookmarkStart w:id="1183" w:name="_Toc25325"/>
      <w:bookmarkStart w:id="1184" w:name="_Toc6941"/>
      <w:bookmarkStart w:id="1185" w:name="_Toc22709"/>
      <w:bookmarkStart w:id="1186" w:name="_Toc4873"/>
      <w:bookmarkStart w:id="1187" w:name="_Toc12984805"/>
      <w:bookmarkStart w:id="1188" w:name="_Toc361"/>
      <w:bookmarkStart w:id="1189" w:name="_Toc21274"/>
      <w:bookmarkStart w:id="1190" w:name="_Toc4027"/>
      <w:bookmarkStart w:id="1191" w:name="_Toc24453"/>
      <w:bookmarkStart w:id="1192" w:name="_Toc414290520"/>
      <w:bookmarkStart w:id="1193" w:name="_Toc3396"/>
      <w:bookmarkStart w:id="1194" w:name="_Toc492478802"/>
      <w:bookmarkStart w:id="1195" w:name="_Toc31624"/>
      <w:bookmarkStart w:id="1196" w:name="_Toc12983549"/>
      <w:bookmarkStart w:id="1197" w:name="_Toc19412"/>
      <w:bookmarkStart w:id="1198" w:name="_Toc32185"/>
      <w:bookmarkStart w:id="1199" w:name="_Toc16671"/>
      <w:bookmarkStart w:id="1200" w:name="_Toc30705"/>
      <w:bookmarkStart w:id="1201" w:name="_Toc24824"/>
      <w:bookmarkStart w:id="1202" w:name="_Toc23261"/>
      <w:bookmarkStart w:id="1203" w:name="_Toc31535"/>
      <w:r>
        <w:rPr>
          <w:color w:val="000000" w:themeColor="text1"/>
          <w:sz w:val="24"/>
          <w:szCs w:val="24"/>
          <w:highlight w:val="none"/>
          <w14:textFill>
            <w14:solidFill>
              <w14:schemeClr w14:val="tx1"/>
            </w14:solidFill>
          </w14:textFill>
        </w:rPr>
        <w:t>A  资格审查</w:t>
      </w:r>
      <w:r>
        <w:rPr>
          <w:rFonts w:hint="eastAsia"/>
          <w:color w:val="000000" w:themeColor="text1"/>
          <w:sz w:val="24"/>
          <w:szCs w:val="24"/>
          <w:highlight w:val="none"/>
          <w14:textFill>
            <w14:solidFill>
              <w14:schemeClr w14:val="tx1"/>
            </w14:solidFill>
          </w14:textFill>
        </w:rPr>
        <w:t>文件</w:t>
      </w:r>
      <w:bookmarkEnd w:id="1180"/>
      <w:bookmarkEnd w:id="1181"/>
      <w:bookmarkEnd w:id="1182"/>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资格审查文件格式</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（1）法定代表人授权书（格式见A1）及法定代表人资格证明书（如无授权时，只需提供法定代表人资格证明书，格式见A2），法定代表人及被授权人身份证复印件；</w:t>
      </w:r>
    </w:p>
    <w:p>
      <w:pPr>
        <w:spacing w:before="0" w:after="0" w:afterAutospacing="0"/>
        <w:ind w:left="0" w:right="0"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（2）比选申请人有效的营业执照</w:t>
      </w:r>
      <w:r>
        <w:rPr>
          <w:rFonts w:hint="eastAsia"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（3）承诺书（格式见A3）；</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（4）类似项目业绩表（A4）；</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（5）比选申请人认为应提交的其他比选申请资料（如有）。</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注：</w:t>
      </w:r>
      <w:r>
        <w:rPr>
          <w:rFonts w:hAnsi="宋体"/>
          <w:color w:val="000000" w:themeColor="text1"/>
          <w:highlight w:val="none"/>
          <w14:textFill>
            <w14:solidFill>
              <w14:schemeClr w14:val="tx1"/>
            </w14:solidFill>
          </w14:textFill>
        </w:rPr>
        <w:t>以上提供的复印件必须加盖比选申请人公章。</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pPr>
        <w:spacing w:before="0" w:after="0" w:afterAutospacing="0"/>
        <w:ind w:left="0" w:right="0" w:firstLine="420" w:firstLineChars="200"/>
        <w:rPr>
          <w:rFonts w:hAnsi="宋体"/>
          <w:color w:val="000000" w:themeColor="text1"/>
          <w:highlight w:val="none"/>
          <w14:textFill>
            <w14:solidFill>
              <w14:schemeClr w14:val="tx1"/>
            </w14:solidFill>
          </w14:textFill>
        </w:rPr>
        <w:sectPr>
          <w:footerReference r:id="rId12" w:type="default"/>
          <w:pgSz w:w="11905" w:h="16838"/>
          <w:pgMar w:top="1417" w:right="1417" w:bottom="1417" w:left="1417" w:header="454" w:footer="567" w:gutter="0"/>
          <w:pgNumType w:fmt="decimal"/>
          <w:cols w:space="720" w:num="1"/>
          <w:docGrid w:linePitch="312" w:charSpace="0"/>
        </w:sect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04" w:name="_Toc492478804"/>
      <w:bookmarkStart w:id="1205" w:name="_Toc10789"/>
      <w:bookmarkStart w:id="1206" w:name="_Toc10238"/>
      <w:bookmarkStart w:id="1207" w:name="_Toc956"/>
      <w:bookmarkStart w:id="1208" w:name="_Toc3499"/>
      <w:bookmarkStart w:id="1209" w:name="_Toc20671"/>
      <w:bookmarkStart w:id="1210" w:name="_Toc18243"/>
      <w:bookmarkStart w:id="1211" w:name="_Toc414290522"/>
      <w:bookmarkStart w:id="1212" w:name="_Toc32455"/>
      <w:bookmarkStart w:id="1213" w:name="_Toc20283"/>
      <w:bookmarkStart w:id="1214" w:name="_Toc24436"/>
      <w:bookmarkStart w:id="1215" w:name="_Toc12984807"/>
      <w:bookmarkStart w:id="1216" w:name="_Toc4125"/>
      <w:bookmarkStart w:id="1217" w:name="_Toc15696"/>
      <w:bookmarkStart w:id="1218" w:name="_Toc22533"/>
      <w:bookmarkStart w:id="1219" w:name="_Toc13389"/>
      <w:bookmarkStart w:id="1220" w:name="_Toc7057"/>
      <w:bookmarkStart w:id="1221" w:name="_Toc10433"/>
      <w:bookmarkStart w:id="1222" w:name="_Toc25750675"/>
      <w:bookmarkStart w:id="1223" w:name="_Toc20029"/>
      <w:bookmarkStart w:id="1224" w:name="_Toc114134663"/>
      <w:bookmarkStart w:id="1225" w:name="_Toc375564351"/>
      <w:bookmarkStart w:id="1226" w:name="_Toc9658"/>
      <w:bookmarkStart w:id="1227" w:name="_Toc29312"/>
      <w:bookmarkStart w:id="1228" w:name="_Toc16089"/>
      <w:bookmarkStart w:id="1229" w:name="_Toc8868"/>
      <w:r>
        <w:rPr>
          <w:rFonts w:ascii="宋体" w:hAnsi="宋体"/>
          <w:b/>
          <w:color w:val="000000" w:themeColor="text1"/>
          <w:highlight w:val="none"/>
          <w14:textFill>
            <w14:solidFill>
              <w14:schemeClr w14:val="tx1"/>
            </w14:solidFill>
          </w14:textFill>
        </w:rPr>
        <w:t>法定代表人授权书格式</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法定代表人授权书</w:t>
      </w:r>
    </w:p>
    <w:p>
      <w:pPr>
        <w:tabs>
          <w:tab w:val="left" w:pos="8364"/>
        </w:tabs>
        <w:snapToGrid w:val="0"/>
        <w:ind w:left="500" w:right="0" w:hanging="499"/>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tabs>
          <w:tab w:val="left" w:pos="8364"/>
        </w:tabs>
        <w:snapToGrid w:val="0"/>
        <w:ind w:left="497" w:leftChars="200" w:right="0" w:hanging="77" w:hangingChars="37"/>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本授权书声明：注册于</w:t>
      </w:r>
      <w:r>
        <w:rPr>
          <w:rFonts w:ascii="宋体" w:hAnsi="宋体"/>
          <w:color w:val="000000" w:themeColor="text1"/>
          <w:highlight w:val="none"/>
          <w:u w:val="single"/>
          <w14:textFill>
            <w14:solidFill>
              <w14:schemeClr w14:val="tx1"/>
            </w14:solidFill>
          </w14:textFill>
        </w:rPr>
        <w:t>(国家或地区)</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（比选申请人名称）</w:t>
      </w:r>
      <w:r>
        <w:rPr>
          <w:rFonts w:ascii="宋体" w:hAnsi="宋体"/>
          <w:color w:val="000000" w:themeColor="text1"/>
          <w:highlight w:val="none"/>
          <w14:textFill>
            <w14:solidFill>
              <w14:schemeClr w14:val="tx1"/>
            </w14:solidFill>
          </w14:textFill>
        </w:rPr>
        <w:t>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（法定代表人姓名、职务）</w:t>
      </w:r>
      <w:r>
        <w:rPr>
          <w:rFonts w:ascii="宋体" w:hAnsi="宋体"/>
          <w:color w:val="000000" w:themeColor="text1"/>
          <w:highlight w:val="none"/>
          <w14:textFill>
            <w14:solidFill>
              <w14:schemeClr w14:val="tx1"/>
            </w14:solidFill>
          </w14:textFill>
        </w:rPr>
        <w:t>代表本公司授权在下面签字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（被授权人的姓名、职务）</w:t>
      </w:r>
      <w:r>
        <w:rPr>
          <w:rFonts w:ascii="宋体" w:hAnsi="宋体"/>
          <w:color w:val="000000" w:themeColor="text1"/>
          <w:highlight w:val="none"/>
          <w14:textFill>
            <w14:solidFill>
              <w14:schemeClr w14:val="tx1"/>
            </w14:solidFill>
          </w14:textFill>
        </w:rPr>
        <w:t>为本公司的合法代理人，就</w:t>
      </w:r>
      <w:r>
        <w:rPr>
          <w:rFonts w:ascii="宋体" w:hAnsi="宋体"/>
          <w:color w:val="000000" w:themeColor="text1"/>
          <w:highlight w:val="none"/>
          <w:u w:val="single"/>
          <w14:textFill>
            <w14:solidFill>
              <w14:schemeClr w14:val="tx1"/>
            </w14:solidFill>
          </w14:textFill>
        </w:rPr>
        <w:t>XXXX</w:t>
      </w:r>
      <w:r>
        <w:rPr>
          <w:rFonts w:ascii="宋体" w:hAnsi="宋体"/>
          <w:color w:val="000000" w:themeColor="text1"/>
          <w:highlight w:val="none"/>
          <w14:textFill>
            <w14:solidFill>
              <w14:schemeClr w14:val="tx1"/>
            </w14:solidFill>
          </w14:textFill>
        </w:rPr>
        <w:t>项目的比选申请和合同执行，作为比选申请人代表以本公司的名义处理一切与之有关的事宜。</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本授权书于年月日签字生效，特此声明。</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法定代表人签字或盖章：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比选申请人代表（被授权人）签字或盖章：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ind w:right="0" w:firstLine="135"/>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附：授权代理人身份证复印件</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30" w:name="_Toc492478805"/>
      <w:bookmarkStart w:id="1231" w:name="_Toc27722"/>
      <w:bookmarkStart w:id="1232" w:name="_Toc15572"/>
      <w:bookmarkStart w:id="1233" w:name="_Toc114134664"/>
      <w:bookmarkStart w:id="1234" w:name="_Toc24322"/>
      <w:bookmarkStart w:id="1235" w:name="_Toc375564352"/>
      <w:bookmarkStart w:id="1236" w:name="_Toc9583"/>
      <w:bookmarkStart w:id="1237" w:name="_Toc3938"/>
      <w:bookmarkStart w:id="1238" w:name="_Toc9757"/>
      <w:bookmarkStart w:id="1239" w:name="_Toc25750676"/>
      <w:bookmarkStart w:id="1240" w:name="_Toc19744"/>
      <w:bookmarkStart w:id="1241" w:name="_Toc31808"/>
      <w:bookmarkStart w:id="1242" w:name="_Toc7753"/>
      <w:bookmarkStart w:id="1243" w:name="_Toc8654"/>
      <w:bookmarkStart w:id="1244" w:name="_Toc7273"/>
      <w:bookmarkStart w:id="1245" w:name="_Toc12984808"/>
      <w:bookmarkStart w:id="1246" w:name="_Toc26713"/>
      <w:bookmarkStart w:id="1247" w:name="_Toc17964"/>
      <w:bookmarkStart w:id="1248" w:name="_Toc13634"/>
      <w:bookmarkStart w:id="1249" w:name="_Toc414290523"/>
      <w:bookmarkStart w:id="1250" w:name="_Toc13798"/>
      <w:bookmarkStart w:id="1251" w:name="_Toc15980"/>
      <w:bookmarkStart w:id="1252" w:name="_Toc8405"/>
      <w:bookmarkStart w:id="1253" w:name="_Toc13606"/>
      <w:bookmarkStart w:id="1254" w:name="_Toc27657"/>
      <w:bookmarkStart w:id="1255" w:name="_Toc20436"/>
      <w:r>
        <w:rPr>
          <w:rFonts w:ascii="宋体" w:hAnsi="宋体"/>
          <w:b/>
          <w:color w:val="000000" w:themeColor="text1"/>
          <w:highlight w:val="none"/>
          <w14:textFill>
            <w14:solidFill>
              <w14:schemeClr w14:val="tx1"/>
            </w14:solidFill>
          </w14:textFill>
        </w:rPr>
        <w:t>法定代表人资格证明书格式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pPr>
        <w:ind w:right="0" w:firstLine="200"/>
        <w:rPr>
          <w:rFonts w:ascii="宋体" w:hAnsi="宋体"/>
          <w:color w:val="000000" w:themeColor="text1"/>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法定代表人资格证明书</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姓名：性别：年龄：职务：</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系的法定代表人。</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pPr>
        <w:ind w:right="0" w:firstLine="200"/>
        <w:rPr>
          <w:rFonts w:ascii="宋体" w:hAnsi="宋体"/>
          <w:color w:val="000000" w:themeColor="text1"/>
          <w:highlight w:val="none"/>
          <w14:textFill>
            <w14:solidFill>
              <w14:schemeClr w14:val="tx1"/>
            </w14:solidFill>
          </w14:textFill>
        </w:rPr>
      </w:pP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比选申请人：（盖章）</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rPr>
          <w:rFonts w:ascii="宋体" w:hAnsi="宋体"/>
          <w:b/>
          <w:color w:val="000000" w:themeColor="text1"/>
          <w:highlight w:val="none"/>
          <w14:textFill>
            <w14:solidFill>
              <w14:schemeClr w14:val="tx1"/>
            </w14:solidFill>
          </w14:textFill>
        </w:rPr>
      </w:pPr>
      <w:bookmarkStart w:id="1256" w:name="_Toc12984809"/>
      <w:r>
        <w:rPr>
          <w:rFonts w:hint="eastAsia" w:ascii="宋体" w:hAnsi="宋体"/>
          <w:b/>
          <w:color w:val="000000" w:themeColor="text1"/>
          <w:highlight w:val="none"/>
          <w14:textFill>
            <w14:solidFill>
              <w14:schemeClr w14:val="tx1"/>
            </w14:solidFill>
          </w14:textFill>
        </w:rPr>
        <w:t>附</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法人身份证复印件</w:t>
      </w: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57" w:name="_Toc31448"/>
      <w:bookmarkStart w:id="1258" w:name="_Toc5002"/>
      <w:bookmarkStart w:id="1259" w:name="_Toc26097"/>
      <w:bookmarkStart w:id="1260" w:name="_Toc17745"/>
      <w:bookmarkStart w:id="1261" w:name="_Toc25750677"/>
      <w:bookmarkStart w:id="1262" w:name="_Toc15609"/>
      <w:bookmarkStart w:id="1263" w:name="_Toc1932"/>
      <w:bookmarkStart w:id="1264" w:name="_Toc32062"/>
      <w:bookmarkStart w:id="1265" w:name="_Toc4894"/>
      <w:bookmarkStart w:id="1266" w:name="_Toc7712"/>
      <w:bookmarkStart w:id="1267" w:name="_Toc19721"/>
      <w:bookmarkStart w:id="1268" w:name="_Toc3426"/>
      <w:bookmarkStart w:id="1269" w:name="_Toc21307"/>
      <w:bookmarkStart w:id="1270" w:name="_Toc24848"/>
      <w:bookmarkStart w:id="1271" w:name="_Toc15394"/>
      <w:bookmarkStart w:id="1272" w:name="_Toc16467"/>
      <w:bookmarkStart w:id="1273" w:name="_Toc492478806"/>
      <w:bookmarkStart w:id="1274" w:name="_Toc375564353"/>
      <w:bookmarkStart w:id="1275" w:name="_Toc26907"/>
      <w:bookmarkStart w:id="1276" w:name="_Toc3504"/>
      <w:bookmarkStart w:id="1277" w:name="_Toc414290524"/>
      <w:bookmarkStart w:id="1278" w:name="_Toc6033"/>
      <w:bookmarkStart w:id="1279" w:name="_Toc29246"/>
      <w:bookmarkStart w:id="1280" w:name="_Toc114134665"/>
      <w:bookmarkStart w:id="1281" w:name="_Toc11425"/>
      <w:r>
        <w:rPr>
          <w:rFonts w:hint="eastAsia" w:ascii="宋体" w:hAnsi="宋体"/>
          <w:b/>
          <w:color w:val="000000" w:themeColor="text1"/>
          <w:highlight w:val="none"/>
          <w14:textFill>
            <w14:solidFill>
              <w14:schemeClr w14:val="tx1"/>
            </w14:solidFill>
          </w14:textFill>
        </w:rPr>
        <w:t xml:space="preserve">A3 </w:t>
      </w:r>
      <w:r>
        <w:rPr>
          <w:rFonts w:ascii="宋体" w:hAnsi="宋体"/>
          <w:b/>
          <w:color w:val="000000" w:themeColor="text1"/>
          <w:highlight w:val="none"/>
          <w14:textFill>
            <w14:solidFill>
              <w14:schemeClr w14:val="tx1"/>
            </w14:solidFill>
          </w14:textFill>
        </w:rPr>
        <w:t>承诺书格式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pPr>
        <w:spacing w:before="240" w:after="240" w:line="360" w:lineRule="exact"/>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承诺书</w:t>
      </w:r>
    </w:p>
    <w:p>
      <w:pPr>
        <w:spacing w:before="0" w:after="0" w:afterAutospacing="0"/>
        <w:ind w:left="0" w:right="0" w:firstLine="420" w:firstLineChars="200"/>
        <w:jc w:val="left"/>
        <w:rPr>
          <w:rFonts w:hint="eastAsia" w:ascii="宋体" w:hAnsi="宋体" w:eastAsia="宋体"/>
          <w:color w:val="000000" w:themeColor="text1"/>
          <w:highlight w:val="none"/>
          <w:u w:val="singl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在认真研读</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的比选文件</w:t>
      </w:r>
      <w:r>
        <w:rPr>
          <w:rFonts w:ascii="宋体" w:hAnsi="宋体"/>
          <w:color w:val="000000" w:themeColor="text1"/>
          <w:highlight w:val="none"/>
          <w14:textFill>
            <w14:solidFill>
              <w14:schemeClr w14:val="tx1"/>
            </w14:solidFill>
          </w14:textFill>
        </w:rPr>
        <w:t>后，我方经慎重考虑，郑重承诺参加</w:t>
      </w:r>
      <w:r>
        <w:rPr>
          <w:rFonts w:hint="eastAsia" w:ascii="宋体" w:hAnsi="宋体"/>
          <w:color w:val="000000" w:themeColor="text1"/>
          <w:highlight w:val="none"/>
          <w14:textFill>
            <w14:solidFill>
              <w14:schemeClr w14:val="tx1"/>
            </w14:solidFill>
          </w14:textFill>
        </w:rPr>
        <w:t>项目的招比选申请</w:t>
      </w:r>
      <w:r>
        <w:rPr>
          <w:rFonts w:ascii="宋体" w:hAnsi="宋体"/>
          <w:color w:val="000000" w:themeColor="text1"/>
          <w:highlight w:val="none"/>
          <w14:textFill>
            <w14:solidFill>
              <w14:schemeClr w14:val="tx1"/>
            </w14:solidFill>
          </w14:textFill>
        </w:rPr>
        <w:t>活动。</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我方按照贵方</w:t>
      </w:r>
      <w:r>
        <w:rPr>
          <w:rFonts w:hint="eastAsia" w:ascii="宋体" w:hAnsi="宋体"/>
          <w:color w:val="000000" w:themeColor="text1"/>
          <w:highlight w:val="none"/>
          <w14:textFill>
            <w14:solidFill>
              <w14:schemeClr w14:val="tx1"/>
            </w14:solidFill>
          </w14:textFill>
        </w:rPr>
        <w:t>比选文件</w:t>
      </w:r>
      <w:r>
        <w:rPr>
          <w:rFonts w:ascii="宋体" w:hAnsi="宋体"/>
          <w:color w:val="000000" w:themeColor="text1"/>
          <w:highlight w:val="none"/>
          <w14:textFill>
            <w14:solidFill>
              <w14:schemeClr w14:val="tx1"/>
            </w14:solidFill>
          </w14:textFill>
        </w:rPr>
        <w:t>要求的内容与格式，已编制完成</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，现报上。</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3.我方</w:t>
      </w:r>
      <w:r>
        <w:rPr>
          <w:rFonts w:ascii="宋体" w:hAnsi="宋体"/>
          <w:color w:val="000000" w:themeColor="text1"/>
          <w:highlight w:val="none"/>
          <w14:textFill>
            <w14:solidFill>
              <w14:schemeClr w14:val="tx1"/>
            </w14:solidFill>
          </w14:textFill>
        </w:rPr>
        <w:t>承诺：在</w:t>
      </w:r>
      <w:r>
        <w:rPr>
          <w:rFonts w:hint="eastAsia" w:ascii="宋体" w:hAnsi="宋体"/>
          <w:color w:val="000000" w:themeColor="text1"/>
          <w:highlight w:val="none"/>
          <w14:textFill>
            <w14:solidFill>
              <w14:schemeClr w14:val="tx1"/>
            </w14:solidFill>
          </w14:textFill>
        </w:rPr>
        <w:t>评审</w:t>
      </w:r>
      <w:r>
        <w:rPr>
          <w:rFonts w:ascii="宋体" w:hAnsi="宋体"/>
          <w:color w:val="000000" w:themeColor="text1"/>
          <w:highlight w:val="none"/>
          <w14:textFill>
            <w14:solidFill>
              <w14:schemeClr w14:val="tx1"/>
            </w14:solidFill>
          </w14:textFill>
        </w:rPr>
        <w:t>过程中，贵方可调查、审核我方提交的与本</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4.我方</w:t>
      </w:r>
      <w:r>
        <w:rPr>
          <w:rFonts w:ascii="宋体" w:hAnsi="宋体"/>
          <w:color w:val="000000" w:themeColor="text1"/>
          <w:highlight w:val="none"/>
          <w14:textFill>
            <w14:solidFill>
              <w14:schemeClr w14:val="tx1"/>
            </w14:solidFill>
          </w14:textFill>
        </w:rPr>
        <w:t>郑重承诺：</w:t>
      </w:r>
      <w:r>
        <w:rPr>
          <w:rFonts w:ascii="宋体" w:hAnsi="宋体"/>
          <w:b/>
          <w:color w:val="000000" w:themeColor="text1"/>
          <w:highlight w:val="none"/>
          <w14:textFill>
            <w14:solidFill>
              <w14:schemeClr w14:val="tx1"/>
            </w14:solidFill>
          </w14:textFill>
        </w:rPr>
        <w:t>我方保证</w:t>
      </w:r>
      <w:r>
        <w:rPr>
          <w:rFonts w:hint="eastAsia" w:ascii="宋体" w:hAnsi="宋体"/>
          <w:b/>
          <w:color w:val="000000" w:themeColor="text1"/>
          <w:highlight w:val="none"/>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在该项目</w:t>
      </w:r>
      <w:r>
        <w:rPr>
          <w:rFonts w:hint="eastAsia" w:ascii="宋体" w:hAnsi="宋体"/>
          <w:color w:val="000000" w:themeColor="text1"/>
          <w:highlight w:val="none"/>
          <w14:textFill>
            <w14:solidFill>
              <w14:schemeClr w14:val="tx1"/>
            </w14:solidFill>
          </w14:textFill>
        </w:rPr>
        <w:t>报名、</w:t>
      </w:r>
      <w:r>
        <w:rPr>
          <w:rFonts w:ascii="宋体" w:hAnsi="宋体"/>
          <w:color w:val="000000" w:themeColor="text1"/>
          <w:highlight w:val="none"/>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中存在提供虚假或不真实的信息或者伪造数据、资料或证书等情况，</w:t>
      </w:r>
      <w:r>
        <w:rPr>
          <w:rFonts w:hint="eastAsia" w:ascii="宋体" w:hAnsi="宋体"/>
          <w:color w:val="000000" w:themeColor="text1"/>
          <w:highlight w:val="none"/>
          <w14:textFill>
            <w14:solidFill>
              <w14:schemeClr w14:val="tx1"/>
            </w14:solidFill>
          </w14:textFill>
        </w:rPr>
        <w:t>视为我公司违约，我公司愿意接受</w:t>
      </w:r>
      <w:r>
        <w:rPr>
          <w:rFonts w:ascii="宋体" w:hAnsi="宋体"/>
          <w:color w:val="000000" w:themeColor="text1"/>
          <w:highlight w:val="none"/>
          <w14:textFill>
            <w14:solidFill>
              <w14:schemeClr w14:val="tx1"/>
            </w14:solidFill>
          </w14:textFill>
        </w:rPr>
        <w:t>比选人或有管辖权的监管机构的处罚；如果我公司已</w:t>
      </w:r>
      <w:r>
        <w:rPr>
          <w:rFonts w:hint="eastAsia" w:ascii="宋体" w:hAnsi="宋体"/>
          <w:color w:val="000000" w:themeColor="text1"/>
          <w:highlight w:val="none"/>
          <w14:textFill>
            <w14:solidFill>
              <w14:schemeClr w14:val="tx1"/>
            </w14:solidFill>
          </w14:textFill>
        </w:rPr>
        <w:t>与比选人签订合同，则视为我公司违约，我司愿意按合同暂定总金额的20%向比选人支付违约金</w:t>
      </w:r>
      <w:r>
        <w:rPr>
          <w:rFonts w:ascii="宋体" w:hAnsi="宋体"/>
          <w:color w:val="000000" w:themeColor="text1"/>
          <w:highlight w:val="none"/>
          <w14:textFill>
            <w14:solidFill>
              <w14:schemeClr w14:val="tx1"/>
            </w14:solidFill>
          </w14:textFill>
        </w:rPr>
        <w:t>；由此造成的任何后果和损失均由我公司承担。本段承诺既是我公司</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我方了解：无论</w:t>
      </w:r>
      <w:r>
        <w:rPr>
          <w:rFonts w:hint="eastAsia" w:ascii="宋体" w:hAnsi="宋体"/>
          <w:color w:val="000000" w:themeColor="text1"/>
          <w:highlight w:val="none"/>
          <w14:textFill>
            <w14:solidFill>
              <w14:schemeClr w14:val="tx1"/>
            </w14:solidFill>
          </w14:textFill>
        </w:rPr>
        <w:t>是否中选</w:t>
      </w:r>
      <w:r>
        <w:rPr>
          <w:rFonts w:ascii="宋体" w:hAnsi="宋体"/>
          <w:color w:val="000000" w:themeColor="text1"/>
          <w:highlight w:val="none"/>
          <w14:textFill>
            <w14:solidFill>
              <w14:schemeClr w14:val="tx1"/>
            </w14:solidFill>
          </w14:textFill>
        </w:rPr>
        <w:t>，我方将自行承担与</w:t>
      </w:r>
      <w:r>
        <w:rPr>
          <w:rFonts w:hint="eastAsia" w:ascii="宋体" w:hAnsi="宋体"/>
          <w:color w:val="000000" w:themeColor="text1"/>
          <w:highlight w:val="none"/>
          <w14:textFill>
            <w14:solidFill>
              <w14:schemeClr w14:val="tx1"/>
            </w14:solidFill>
          </w14:textFill>
        </w:rPr>
        <w:t>招比选申请</w:t>
      </w:r>
      <w:r>
        <w:rPr>
          <w:rFonts w:ascii="宋体" w:hAnsi="宋体"/>
          <w:color w:val="000000" w:themeColor="text1"/>
          <w:highlight w:val="none"/>
          <w14:textFill>
            <w14:solidFill>
              <w14:schemeClr w14:val="tx1"/>
            </w14:solidFill>
          </w14:textFill>
        </w:rPr>
        <w:t>活动所需的一切费用。</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我</w:t>
      </w:r>
      <w:r>
        <w:rPr>
          <w:rFonts w:hint="eastAsia" w:ascii="宋体" w:hAnsi="宋体"/>
          <w:color w:val="000000" w:themeColor="text1"/>
          <w:highlight w:val="none"/>
          <w14:textFill>
            <w14:solidFill>
              <w14:schemeClr w14:val="tx1"/>
            </w14:solidFill>
          </w14:textFill>
        </w:rPr>
        <w:t>方</w:t>
      </w:r>
      <w:r>
        <w:rPr>
          <w:rFonts w:ascii="宋体" w:hAnsi="宋体"/>
          <w:color w:val="000000" w:themeColor="text1"/>
          <w:highlight w:val="none"/>
          <w14:textFill>
            <w14:solidFill>
              <w14:schemeClr w14:val="tx1"/>
            </w14:solidFill>
          </w14:textFill>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地址：</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邮政编码：</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电话：</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传真：</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pStyle w:val="32"/>
        <w:ind w:firstLine="480"/>
        <w:rPr>
          <w:rFonts w:ascii="宋体" w:hAnsi="宋体"/>
          <w:color w:val="000000" w:themeColor="text1"/>
          <w:highlight w:val="none"/>
          <w14:textFill>
            <w14:solidFill>
              <w14:schemeClr w14:val="tx1"/>
            </w14:solidFill>
          </w14:textFill>
        </w:rPr>
      </w:pP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82" w:name="_Toc114134666"/>
      <w:bookmarkStart w:id="1283" w:name="_Toc1976"/>
      <w:bookmarkStart w:id="1284" w:name="_Toc11390"/>
      <w:bookmarkStart w:id="1285" w:name="_Toc25750678"/>
      <w:r>
        <w:rPr>
          <w:rFonts w:ascii="宋体" w:hAnsi="宋体"/>
          <w:b/>
          <w:color w:val="000000" w:themeColor="text1"/>
          <w:highlight w:val="none"/>
          <w14:textFill>
            <w14:solidFill>
              <w14:schemeClr w14:val="tx1"/>
            </w14:solidFill>
          </w14:textFill>
        </w:rPr>
        <w:t>A</w:t>
      </w:r>
      <w:r>
        <w:rPr>
          <w:rFonts w:hint="eastAsia" w:ascii="宋体" w:hAnsi="宋体"/>
          <w:b/>
          <w:color w:val="000000" w:themeColor="text1"/>
          <w:highlight w:val="none"/>
          <w14:textFill>
            <w14:solidFill>
              <w14:schemeClr w14:val="tx1"/>
            </w14:solidFill>
          </w14:textFill>
        </w:rPr>
        <w:t>4  类似项目</w:t>
      </w:r>
      <w:r>
        <w:rPr>
          <w:rFonts w:ascii="宋体" w:hAnsi="宋体"/>
          <w:b/>
          <w:color w:val="000000" w:themeColor="text1"/>
          <w:highlight w:val="none"/>
          <w14:textFill>
            <w14:solidFill>
              <w14:schemeClr w14:val="tx1"/>
            </w14:solidFill>
          </w14:textFill>
        </w:rPr>
        <w:t>业绩表格式</w:t>
      </w:r>
      <w:bookmarkEnd w:id="1282"/>
      <w:bookmarkEnd w:id="1283"/>
      <w:bookmarkEnd w:id="1284"/>
      <w:bookmarkEnd w:id="1285"/>
    </w:p>
    <w:p>
      <w:pPr>
        <w:spacing w:before="0"/>
        <w:ind w:right="-57" w:firstLine="0"/>
        <w:jc w:val="center"/>
        <w:rPr>
          <w:rFonts w:ascii="宋体" w:hAnsi="宋体"/>
          <w:b/>
          <w:color w:val="000000" w:themeColor="text1"/>
          <w:spacing w:val="20"/>
          <w:highlight w:val="none"/>
          <w14:textFill>
            <w14:solidFill>
              <w14:schemeClr w14:val="tx1"/>
            </w14:solidFill>
          </w14:textFill>
        </w:rPr>
      </w:pPr>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14:textFill>
            <w14:solidFill>
              <w14:schemeClr w14:val="tx1"/>
            </w14:solidFill>
          </w14:textFill>
        </w:rPr>
      </w:pP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2"/>
        <w:pageBreakBefore/>
        <w:spacing w:after="100"/>
        <w:ind w:left="0" w:right="-57" w:firstLine="0"/>
        <w:jc w:val="center"/>
        <w:rPr>
          <w:rFonts w:ascii="宋体" w:hAnsi="宋体"/>
          <w:color w:val="000000" w:themeColor="text1"/>
          <w:sz w:val="24"/>
          <w:szCs w:val="24"/>
          <w:highlight w:val="none"/>
          <w14:textFill>
            <w14:solidFill>
              <w14:schemeClr w14:val="tx1"/>
            </w14:solidFill>
          </w14:textFill>
        </w:rPr>
      </w:pPr>
      <w:bookmarkStart w:id="1286" w:name="_Toc27820"/>
      <w:bookmarkStart w:id="1287" w:name="_Toc12677"/>
      <w:bookmarkStart w:id="1288" w:name="_Toc11582"/>
      <w:bookmarkStart w:id="1289" w:name="_Toc18876"/>
      <w:bookmarkStart w:id="1290" w:name="_Toc17687"/>
      <w:bookmarkStart w:id="1291" w:name="_Toc13328"/>
      <w:bookmarkStart w:id="1292" w:name="_Toc28662"/>
      <w:bookmarkStart w:id="1293" w:name="_Toc12983551"/>
      <w:bookmarkStart w:id="1294" w:name="_Toc10812"/>
      <w:bookmarkStart w:id="1295" w:name="_Toc23770"/>
      <w:bookmarkStart w:id="1296" w:name="_Toc14988"/>
      <w:bookmarkStart w:id="1297" w:name="_Toc24971"/>
      <w:bookmarkStart w:id="1298" w:name="_Toc492478807"/>
      <w:bookmarkStart w:id="1299" w:name="_Toc29358"/>
      <w:bookmarkStart w:id="1300" w:name="_Toc14586"/>
      <w:bookmarkStart w:id="1301" w:name="_Toc8451"/>
      <w:bookmarkStart w:id="1302" w:name="_Toc16676"/>
      <w:bookmarkStart w:id="1303" w:name="_Toc12984811"/>
      <w:bookmarkStart w:id="1304" w:name="_Toc8874"/>
      <w:bookmarkStart w:id="1305" w:name="_Toc8914"/>
      <w:bookmarkStart w:id="1306" w:name="_Toc414290525"/>
      <w:bookmarkStart w:id="1307" w:name="_Toc4087"/>
      <w:bookmarkStart w:id="1308" w:name="_Toc114134667"/>
      <w:bookmarkStart w:id="1309" w:name="_Toc4061"/>
      <w:r>
        <w:rPr>
          <w:rFonts w:ascii="宋体" w:hAnsi="宋体"/>
          <w:color w:val="000000" w:themeColor="text1"/>
          <w:sz w:val="24"/>
          <w:szCs w:val="24"/>
          <w:highlight w:val="none"/>
          <w14:textFill>
            <w14:solidFill>
              <w14:schemeClr w14:val="tx1"/>
            </w14:solidFill>
          </w14:textFill>
        </w:rPr>
        <w:t xml:space="preserve">B </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Pr>
          <w:rFonts w:hint="eastAsia" w:ascii="宋体" w:hAnsi="宋体"/>
          <w:color w:val="000000" w:themeColor="text1"/>
          <w:sz w:val="24"/>
          <w:szCs w:val="24"/>
          <w:highlight w:val="none"/>
          <w14:textFill>
            <w14:solidFill>
              <w14:schemeClr w14:val="tx1"/>
            </w14:solidFill>
          </w14:textFill>
        </w:rPr>
        <w:t>价格文件</w:t>
      </w:r>
      <w:bookmarkEnd w:id="1307"/>
      <w:bookmarkEnd w:id="1308"/>
      <w:bookmarkEnd w:id="1309"/>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价格文件格式</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none"/>
          <w14:textFill>
            <w14:solidFill>
              <w14:schemeClr w14:val="tx1"/>
            </w14:solidFill>
          </w14:textFill>
        </w:rPr>
        <w:sectPr>
          <w:headerReference r:id="rId14" w:type="first"/>
          <w:headerReference r:id="rId13" w:type="default"/>
          <w:pgSz w:w="11905" w:h="16838"/>
          <w:pgMar w:top="1418" w:right="1418" w:bottom="1304" w:left="1418" w:header="454" w:footer="567" w:gutter="0"/>
          <w:pgNumType w:fmt="decimal"/>
          <w:cols w:space="720" w:num="1"/>
          <w:docGrid w:linePitch="312" w:charSpace="0"/>
        </w:sectPr>
      </w:pPr>
      <w:bookmarkStart w:id="1310" w:name="_Toc414290526"/>
      <w:bookmarkStart w:id="1311" w:name="_Toc9560"/>
      <w:bookmarkStart w:id="1312" w:name="_Toc24487"/>
      <w:bookmarkStart w:id="1313" w:name="_Toc9861"/>
      <w:bookmarkStart w:id="1314" w:name="_Toc7004"/>
      <w:bookmarkStart w:id="1315" w:name="_Toc13980"/>
      <w:bookmarkStart w:id="1316" w:name="_Toc25750680"/>
      <w:bookmarkStart w:id="1317" w:name="_Toc114134668"/>
      <w:bookmarkStart w:id="1318" w:name="_Toc12984812"/>
      <w:bookmarkStart w:id="1319" w:name="_Toc25419"/>
      <w:bookmarkStart w:id="1320" w:name="_Toc6992"/>
      <w:bookmarkStart w:id="1321" w:name="_Toc23615"/>
      <w:bookmarkStart w:id="1322" w:name="_Toc27610"/>
      <w:bookmarkStart w:id="1323" w:name="_Toc492478808"/>
      <w:bookmarkStart w:id="1324" w:name="_Toc21674"/>
      <w:bookmarkStart w:id="1325" w:name="_Toc29688"/>
      <w:bookmarkStart w:id="1326" w:name="_Toc12951"/>
      <w:bookmarkStart w:id="1327" w:name="_Toc375564355"/>
      <w:bookmarkStart w:id="1328" w:name="_Toc18516"/>
      <w:bookmarkStart w:id="1329" w:name="_Toc18340"/>
      <w:bookmarkStart w:id="1330" w:name="_Toc12983552"/>
      <w:bookmarkStart w:id="1331" w:name="_Toc29231"/>
      <w:bookmarkStart w:id="1332" w:name="_Toc10991"/>
      <w:bookmarkStart w:id="1333" w:name="_Toc24326"/>
      <w:bookmarkStart w:id="1334" w:name="_Toc5823"/>
      <w:bookmarkStart w:id="1335" w:name="_Toc16489"/>
      <w:bookmarkStart w:id="1336" w:name="_Toc1158"/>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yellow"/>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t>B1比选申请报价一览表</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比选申请报价一览表</w:t>
      </w:r>
    </w:p>
    <w:tbl>
      <w:tblPr>
        <w:tblStyle w:val="35"/>
        <w:tblW w:w="14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9"/>
        <w:gridCol w:w="2557"/>
        <w:gridCol w:w="2427"/>
        <w:gridCol w:w="1523"/>
        <w:gridCol w:w="1529"/>
        <w:gridCol w:w="1776"/>
        <w:gridCol w:w="1535"/>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39"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55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w:t>
            </w:r>
          </w:p>
        </w:tc>
        <w:tc>
          <w:tcPr>
            <w:tcW w:w="242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建安费用（万元）</w:t>
            </w:r>
          </w:p>
        </w:tc>
        <w:tc>
          <w:tcPr>
            <w:tcW w:w="1523"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ind w:left="0" w:right="0" w:firstLine="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工程设计收费暂定基准价（元）</w:t>
            </w:r>
          </w:p>
        </w:tc>
        <w:tc>
          <w:tcPr>
            <w:tcW w:w="1529"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ind w:left="0" w:right="-28" w:firstLine="0"/>
              <w:jc w:val="left"/>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下浮系数报价（%）</w:t>
            </w:r>
          </w:p>
        </w:tc>
        <w:tc>
          <w:tcPr>
            <w:tcW w:w="1776"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合同暂定含税总价（元）</w:t>
            </w:r>
          </w:p>
        </w:tc>
        <w:tc>
          <w:tcPr>
            <w:tcW w:w="1535"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增值税税率</w:t>
            </w:r>
          </w:p>
        </w:tc>
        <w:tc>
          <w:tcPr>
            <w:tcW w:w="1719" w:type="dxa"/>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增值</w:t>
            </w:r>
            <w:r>
              <w:rPr>
                <w:rFonts w:hint="eastAsia" w:ascii="宋体" w:hAnsi="宋体" w:eastAsia="宋体" w:cs="宋体"/>
                <w:b/>
                <w:bCs/>
                <w:i w:val="0"/>
                <w:iCs w:val="0"/>
                <w:color w:val="000000"/>
                <w:kern w:val="0"/>
                <w:sz w:val="24"/>
                <w:szCs w:val="24"/>
                <w:highlight w:val="none"/>
                <w:u w:val="none"/>
                <w:lang w:val="en-US" w:eastAsia="zh-CN" w:bidi="ar"/>
              </w:rPr>
              <w:t>税金（元）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kern w:val="0"/>
                <w:sz w:val="24"/>
                <w:szCs w:val="24"/>
                <w:highlight w:val="none"/>
                <w:u w:val="none"/>
                <w:lang w:val="en-US" w:eastAsia="zh-CN" w:bidi="ar"/>
              </w:rPr>
              <w:t>南宁市吉兴西路南侧片区城中村改造项目安置住房配套基础设施-纵一路设计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kern w:val="0"/>
                <w:sz w:val="24"/>
                <w:szCs w:val="24"/>
                <w:highlight w:val="none"/>
                <w:u w:val="none"/>
                <w:lang w:val="en-US" w:eastAsia="zh-CN" w:bidi="ar"/>
              </w:rPr>
              <w:t>3500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1122896.25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719"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5</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总计</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344</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76"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19" w:type="dxa"/>
            <w:tcBorders>
              <w:top w:val="single" w:color="000000" w:sz="4" w:space="0"/>
              <w:left w:val="single" w:color="000000" w:sz="4"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r>
    </w:tbl>
    <w:p>
      <w:pPr>
        <w:spacing w:before="0" w:after="0" w:afterAutospacing="0"/>
        <w:ind w:left="0" w:leftChars="0" w:right="0" w:firstLine="0" w:firstLineChars="0"/>
        <w:rPr>
          <w:rFonts w:hAnsi="宋体"/>
          <w:color w:val="000000" w:themeColor="text1"/>
          <w:highlight w:val="none"/>
          <w14:textFill>
            <w14:solidFill>
              <w14:schemeClr w14:val="tx1"/>
            </w14:solidFill>
          </w14:textFill>
        </w:rPr>
      </w:pPr>
    </w:p>
    <w:p>
      <w:pPr>
        <w:numPr>
          <w:ilvl w:val="255"/>
          <w:numId w:val="0"/>
        </w:numPr>
        <w:spacing w:before="0" w:after="0" w:afterAutospacing="0" w:line="240" w:lineRule="auto"/>
        <w:ind w:right="0" w:firstLine="424" w:firstLineChars="20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r>
        <w:rPr>
          <w:rFonts w:ascii="宋体" w:hAnsi="宋体"/>
          <w:color w:val="000000" w:themeColor="text1"/>
          <w:highlight w:val="none"/>
          <w14:textFill>
            <w14:solidFill>
              <w14:schemeClr w14:val="tx1"/>
            </w14:solidFill>
          </w14:textFill>
        </w:rPr>
        <w:t>:</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06" w:firstLineChars="100"/>
        <w:textAlignment w:val="auto"/>
        <w:rPr>
          <w:spacing w:val="-2"/>
          <w:sz w:val="21"/>
          <w:szCs w:val="21"/>
        </w:rPr>
      </w:pPr>
      <w:r>
        <w:rPr>
          <w:spacing w:val="-2"/>
          <w:sz w:val="21"/>
          <w:szCs w:val="21"/>
        </w:rPr>
        <w:t>设计费</w:t>
      </w:r>
      <w:r>
        <w:rPr>
          <w:rFonts w:hint="eastAsia"/>
          <w:spacing w:val="-2"/>
          <w:sz w:val="21"/>
          <w:szCs w:val="21"/>
          <w:lang w:eastAsia="zh-CN"/>
        </w:rPr>
        <w:t>（</w:t>
      </w:r>
      <w:r>
        <w:rPr>
          <w:rFonts w:hint="eastAsia"/>
          <w:spacing w:val="-2"/>
          <w:sz w:val="21"/>
          <w:szCs w:val="21"/>
          <w:lang w:val="en-US" w:eastAsia="zh-CN"/>
        </w:rPr>
        <w:t>合同价含税总价</w:t>
      </w:r>
      <w:r>
        <w:rPr>
          <w:rFonts w:hint="eastAsia"/>
          <w:spacing w:val="-2"/>
          <w:sz w:val="21"/>
          <w:szCs w:val="21"/>
          <w:lang w:eastAsia="zh-CN"/>
        </w:rPr>
        <w:t>）</w:t>
      </w:r>
      <w:r>
        <w:rPr>
          <w:spacing w:val="-2"/>
          <w:sz w:val="21"/>
          <w:szCs w:val="21"/>
        </w:rPr>
        <w:t>=工程设计收费基准价×（1</w:t>
      </w:r>
      <w:r>
        <w:rPr>
          <w:rFonts w:hint="eastAsia"/>
          <w:spacing w:val="-2"/>
          <w:sz w:val="21"/>
          <w:szCs w:val="21"/>
          <w:lang w:val="en-US" w:eastAsia="zh-CN"/>
        </w:rPr>
        <w:t>-</w:t>
      </w:r>
      <w:r>
        <w:rPr>
          <w:spacing w:val="-2"/>
          <w:sz w:val="21"/>
          <w:szCs w:val="21"/>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lang w:val="en-US" w:eastAsia="zh-CN"/>
        </w:rPr>
        <w:t>1.0</w:t>
      </w:r>
      <w:r>
        <w:rPr>
          <w:spacing w:val="-2"/>
          <w:sz w:val="21"/>
          <w:szCs w:val="21"/>
        </w:rPr>
        <w:t>，工程复杂程度调整系数取</w:t>
      </w:r>
      <w:r>
        <w:rPr>
          <w:rFonts w:hint="eastAsia"/>
          <w:spacing w:val="-2"/>
          <w:sz w:val="21"/>
          <w:szCs w:val="21"/>
          <w:lang w:val="en-US" w:eastAsia="zh-CN"/>
        </w:rPr>
        <w:t>1.0</w:t>
      </w:r>
      <w:r>
        <w:rPr>
          <w:spacing w:val="-2"/>
          <w:sz w:val="21"/>
          <w:szCs w:val="21"/>
        </w:rPr>
        <w:t>，附加调整系数</w:t>
      </w:r>
      <w:r>
        <w:rPr>
          <w:rFonts w:hint="eastAsia"/>
          <w:spacing w:val="-2"/>
          <w:sz w:val="21"/>
          <w:szCs w:val="21"/>
          <w:lang w:val="en-US" w:eastAsia="zh-CN"/>
        </w:rPr>
        <w:t>1.0</w:t>
      </w:r>
      <w:r>
        <w:rPr>
          <w:spacing w:val="-2"/>
          <w:sz w:val="21"/>
          <w:szCs w:val="21"/>
        </w:rPr>
        <w:t>，施工图预算编制费按</w:t>
      </w:r>
      <w:r>
        <w:rPr>
          <w:rFonts w:hint="eastAsia"/>
          <w:spacing w:val="-2"/>
          <w:sz w:val="21"/>
          <w:szCs w:val="21"/>
          <w:lang w:val="en-US" w:eastAsia="zh-CN"/>
        </w:rPr>
        <w:t>5%</w:t>
      </w:r>
      <w:r>
        <w:rPr>
          <w:spacing w:val="-2"/>
          <w:sz w:val="21"/>
          <w:szCs w:val="21"/>
        </w:rPr>
        <w:t>收取，该费用已经包含方案设计、初步设计（投资概算）、施工图（含预算）、工程概算编制、规划技术审查费用的相关设 计服务及按上述合同条件、技术规范以中标下浮系数承包本项目招标范围内的设计工作的所有 内容费用及相关服务。</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10" w:firstLineChars="100"/>
        <w:textAlignment w:val="auto"/>
        <w:rPr>
          <w:spacing w:val="-2"/>
          <w:sz w:val="21"/>
          <w:szCs w:val="21"/>
        </w:rPr>
      </w:pPr>
      <w:r>
        <w:rPr>
          <w:sz w:val="21"/>
          <w:szCs w:val="21"/>
        </w:rPr>
        <w:t>工程设计费结算时间为项目竣工验收合格后，工程设计费结算最终的计费基价以批复的</w:t>
      </w:r>
      <w:r>
        <w:rPr>
          <w:rFonts w:hint="eastAsia"/>
          <w:sz w:val="21"/>
          <w:szCs w:val="21"/>
          <w:lang w:val="en-US" w:eastAsia="zh-CN"/>
        </w:rPr>
        <w:t>工程可行性研究对应该道路估算</w:t>
      </w:r>
      <w:r>
        <w:rPr>
          <w:sz w:val="21"/>
          <w:szCs w:val="21"/>
        </w:rPr>
        <w:t>建安投资根据上述收费标准确定，最终结算价按国家及南宁市有关规定执行审定后为准。</w:t>
      </w:r>
    </w:p>
    <w:p>
      <w:pPr>
        <w:numPr>
          <w:ilvl w:val="0"/>
          <w:numId w:val="9"/>
        </w:numPr>
        <w:spacing w:before="0" w:after="0" w:afterAutospacing="0" w:line="340" w:lineRule="exact"/>
        <w:ind w:left="0" w:leftChars="0" w:right="0" w:firstLine="206" w:firstLineChars="100"/>
        <w:rPr>
          <w:rFonts w:hint="eastAsia"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本项目的有效报价范围为：</w:t>
      </w:r>
      <w:r>
        <w:rPr>
          <w:rFonts w:hint="eastAsia" w:cs="Times New Roman"/>
          <w:spacing w:val="-2"/>
          <w:sz w:val="21"/>
          <w:szCs w:val="21"/>
          <w:lang w:val="en-US" w:eastAsia="zh-CN" w:bidi="ar-SA"/>
        </w:rPr>
        <w:t>25</w:t>
      </w:r>
      <w:r>
        <w:rPr>
          <w:rFonts w:hint="eastAsia" w:ascii="Times New Roman" w:hAnsi="Times New Roman" w:eastAsia="宋体" w:cs="Times New Roman"/>
          <w:spacing w:val="-2"/>
          <w:sz w:val="21"/>
          <w:szCs w:val="21"/>
          <w:lang w:val="en-US" w:eastAsia="zh-CN" w:bidi="ar-SA"/>
        </w:rPr>
        <w:t>%≤下浮系数≤100%</w:t>
      </w:r>
    </w:p>
    <w:p>
      <w:pPr>
        <w:numPr>
          <w:ilvl w:val="0"/>
          <w:numId w:val="9"/>
        </w:numPr>
        <w:spacing w:before="0" w:after="0" w:afterAutospacing="0" w:line="340" w:lineRule="exact"/>
        <w:ind w:left="0" w:leftChars="0" w:right="0" w:firstLine="210" w:firstLineChars="100"/>
        <w:rPr>
          <w:rFonts w:ascii="宋体" w:hAnsi="宋体"/>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p>
    <w:p>
      <w:pPr>
        <w:snapToGrid w:val="0"/>
        <w:spacing w:before="0" w:after="0" w:afterAutospacing="0" w:line="400" w:lineRule="exact"/>
        <w:ind w:left="0" w:right="0" w:firstLine="426"/>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pStyle w:val="32"/>
        <w:ind w:firstLine="482"/>
        <w:rPr>
          <w:rFonts w:ascii="宋体" w:hAnsi="宋体"/>
          <w:b/>
          <w:color w:val="000000" w:themeColor="text1"/>
          <w:szCs w:val="24"/>
          <w:highlight w:val="none"/>
          <w14:textFill>
            <w14:solidFill>
              <w14:schemeClr w14:val="tx1"/>
            </w14:solidFill>
          </w14:textFill>
        </w:rPr>
      </w:pPr>
    </w:p>
    <w:p>
      <w:pPr>
        <w:pStyle w:val="33"/>
        <w:ind w:left="0" w:leftChars="0" w:firstLine="0" w:firstLineChars="0"/>
        <w:sectPr>
          <w:pgSz w:w="16838" w:h="11905" w:orient="landscape"/>
          <w:pgMar w:top="1418" w:right="1418" w:bottom="1418" w:left="1304" w:header="454" w:footer="567" w:gutter="0"/>
          <w:pgNumType w:fmt="decimal"/>
          <w:cols w:space="720" w:num="1"/>
          <w:docGrid w:linePitch="312" w:charSpace="0"/>
        </w:sectPr>
      </w:pPr>
    </w:p>
    <w:p>
      <w:pPr>
        <w:pStyle w:val="32"/>
        <w:ind w:left="0" w:leftChars="0" w:firstLine="0" w:firstLineChars="0"/>
        <w:rPr>
          <w:rFonts w:ascii="宋体" w:hAnsi="宋体"/>
          <w:b/>
          <w:color w:val="000000" w:themeColor="text1"/>
          <w:szCs w:val="24"/>
          <w:highlight w:val="none"/>
          <w14:textFill>
            <w14:solidFill>
              <w14:schemeClr w14:val="tx1"/>
            </w14:solidFill>
          </w14:textFill>
        </w:rPr>
      </w:pPr>
    </w:p>
    <w:p>
      <w:pPr>
        <w:pStyle w:val="3"/>
        <w:tabs>
          <w:tab w:val="left" w:pos="567"/>
          <w:tab w:val="left" w:pos="720"/>
        </w:tabs>
        <w:snapToGrid w:val="0"/>
        <w:spacing w:after="0" w:line="360" w:lineRule="auto"/>
        <w:ind w:right="0"/>
        <w:jc w:val="left"/>
        <w:rPr>
          <w:rFonts w:ascii="宋体" w:hAnsi="宋体" w:eastAsia="宋体" w:cs="Arial"/>
          <w:color w:val="000000" w:themeColor="text1"/>
          <w:highlight w:val="none"/>
          <w14:textFill>
            <w14:solidFill>
              <w14:schemeClr w14:val="tx1"/>
            </w14:solidFill>
          </w14:textFill>
        </w:rPr>
      </w:pPr>
      <w:bookmarkStart w:id="1337" w:name="_Toc110413986"/>
      <w:bookmarkStart w:id="1338" w:name="_Toc58124833"/>
      <w:bookmarkStart w:id="1339" w:name="_Toc61680485"/>
      <w:bookmarkStart w:id="1340" w:name="_Toc68859063"/>
      <w:bookmarkStart w:id="1341" w:name="_Toc6833"/>
      <w:bookmarkStart w:id="1342" w:name="_Toc8713"/>
      <w:bookmarkStart w:id="1343" w:name="_Toc12984813"/>
      <w:bookmarkStart w:id="1344" w:name="_Toc25869"/>
      <w:bookmarkStart w:id="1345" w:name="_Toc414290527"/>
      <w:bookmarkStart w:id="1346" w:name="_Toc10260"/>
      <w:bookmarkStart w:id="1347" w:name="_Toc375564356"/>
      <w:bookmarkStart w:id="1348" w:name="_Toc2257"/>
      <w:bookmarkStart w:id="1349" w:name="_Toc12983553"/>
      <w:bookmarkStart w:id="1350" w:name="_Toc15419"/>
      <w:bookmarkStart w:id="1351" w:name="_Toc20864"/>
      <w:bookmarkStart w:id="1352" w:name="_Toc25750681"/>
      <w:bookmarkStart w:id="1353" w:name="_Toc241920153"/>
      <w:bookmarkStart w:id="1354" w:name="_Toc4976"/>
      <w:bookmarkStart w:id="1355" w:name="_Toc492478809"/>
      <w:bookmarkStart w:id="1356" w:name="_Toc21109"/>
      <w:bookmarkStart w:id="1357" w:name="_Toc32224"/>
      <w:bookmarkStart w:id="1358" w:name="_Toc14503"/>
      <w:bookmarkStart w:id="1359" w:name="_Toc6270"/>
      <w:bookmarkStart w:id="1360" w:name="_Toc17112"/>
      <w:bookmarkStart w:id="1361" w:name="_Toc29702"/>
      <w:bookmarkStart w:id="1362" w:name="_Toc27888"/>
      <w:bookmarkStart w:id="1363" w:name="_Toc30580"/>
      <w:bookmarkStart w:id="1364" w:name="_Toc2585"/>
      <w:bookmarkStart w:id="1365" w:name="_Toc20737"/>
      <w:bookmarkStart w:id="1366" w:name="_Toc14859"/>
      <w:bookmarkStart w:id="1367" w:name="_Toc11065"/>
      <w:bookmarkStart w:id="1368" w:name="_Toc114134669"/>
      <w:r>
        <w:rPr>
          <w:rFonts w:ascii="宋体" w:hAnsi="宋体" w:eastAsia="宋体"/>
          <w:color w:val="000000" w:themeColor="text1"/>
          <w:sz w:val="21"/>
          <w:szCs w:val="21"/>
          <w:highlight w:val="none"/>
          <w14:textFill>
            <w14:solidFill>
              <w14:schemeClr w14:val="tx1"/>
            </w14:solidFill>
          </w14:textFill>
        </w:rPr>
        <w:t>B2比选申请</w:t>
      </w:r>
      <w:bookmarkEnd w:id="1337"/>
      <w:bookmarkEnd w:id="1338"/>
      <w:bookmarkEnd w:id="1339"/>
      <w:bookmarkEnd w:id="1340"/>
      <w:r>
        <w:rPr>
          <w:rFonts w:ascii="宋体" w:hAnsi="宋体" w:eastAsia="宋体"/>
          <w:color w:val="000000" w:themeColor="text1"/>
          <w:sz w:val="21"/>
          <w:szCs w:val="21"/>
          <w:highlight w:val="none"/>
          <w14:textFill>
            <w14:solidFill>
              <w14:schemeClr w14:val="tx1"/>
            </w14:solidFill>
          </w14:textFill>
        </w:rPr>
        <w:t>函格式</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pPr>
        <w:spacing w:before="0" w:after="0" w:afterAutospacing="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比选申请函</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根据贵方为</w:t>
      </w:r>
      <w:r>
        <w:rPr>
          <w:rFonts w:hint="eastAsia" w:ascii="宋体" w:hAnsi="宋体"/>
          <w:color w:val="000000" w:themeColor="text1"/>
          <w:highlight w:val="none"/>
          <w14:textFill>
            <w14:solidFill>
              <w14:schemeClr w14:val="tx1"/>
            </w14:solidFill>
          </w14:textFill>
        </w:rPr>
        <w:t>采购项目</w:t>
      </w:r>
      <w:r>
        <w:rPr>
          <w:rFonts w:ascii="宋体" w:hAnsi="宋体"/>
          <w:color w:val="000000" w:themeColor="text1"/>
          <w:highlight w:val="none"/>
          <w14:textFill>
            <w14:solidFill>
              <w14:schemeClr w14:val="tx1"/>
            </w14:solidFill>
          </w14:textFill>
        </w:rPr>
        <w:t>比选申请邀请，签字人</w:t>
      </w:r>
      <w:r>
        <w:rPr>
          <w:rFonts w:ascii="宋体" w:hAnsi="宋体"/>
          <w:color w:val="000000" w:themeColor="text1"/>
          <w:highlight w:val="none"/>
          <w:u w:val="single"/>
          <w14:textFill>
            <w14:solidFill>
              <w14:schemeClr w14:val="tx1"/>
            </w14:solidFill>
          </w14:textFill>
        </w:rPr>
        <w:t>(全名、职务)</w:t>
      </w:r>
      <w:r>
        <w:rPr>
          <w:rFonts w:ascii="宋体" w:hAnsi="宋体"/>
          <w:color w:val="000000" w:themeColor="text1"/>
          <w:highlight w:val="none"/>
          <w14:textFill>
            <w14:solidFill>
              <w14:schemeClr w14:val="tx1"/>
            </w14:solidFill>
          </w14:textFill>
        </w:rPr>
        <w:t>经正式授权并代表比选申请人</w:t>
      </w:r>
      <w:r>
        <w:rPr>
          <w:rFonts w:ascii="宋体" w:hAnsi="宋体"/>
          <w:color w:val="000000" w:themeColor="text1"/>
          <w:highlight w:val="none"/>
          <w:u w:val="single"/>
          <w14:textFill>
            <w14:solidFill>
              <w14:schemeClr w14:val="tx1"/>
            </w14:solidFill>
          </w14:textFill>
        </w:rPr>
        <w:t>（比选申请人名称、地址）</w:t>
      </w:r>
      <w:r>
        <w:rPr>
          <w:rFonts w:ascii="宋体" w:hAnsi="宋体"/>
          <w:color w:val="000000" w:themeColor="text1"/>
          <w:highlight w:val="none"/>
          <w14:textFill>
            <w14:solidFill>
              <w14:schemeClr w14:val="tx1"/>
            </w14:solidFill>
          </w14:textFill>
        </w:rPr>
        <w:t>提交</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正本</w:t>
      </w:r>
      <w:r>
        <w:rPr>
          <w:rFonts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14:textFill>
            <w14:solidFill>
              <w14:schemeClr w14:val="tx1"/>
            </w14:solidFill>
          </w14:textFill>
        </w:rPr>
        <w:t>份、副本</w:t>
      </w:r>
      <w:r>
        <w:rPr>
          <w:rFonts w:hint="eastAsia" w:ascii="宋体" w:hAnsi="宋体"/>
          <w:color w:val="000000" w:themeColor="text1"/>
          <w:highlight w:val="none"/>
          <w:u w:val="single"/>
          <w:lang w:val="en-US" w:eastAsia="zh-CN"/>
          <w14:textFill>
            <w14:solidFill>
              <w14:schemeClr w14:val="tx1"/>
            </w14:solidFill>
          </w14:textFill>
        </w:rPr>
        <w:t>4</w:t>
      </w:r>
      <w:r>
        <w:rPr>
          <w:rFonts w:ascii="宋体" w:hAnsi="宋体"/>
          <w:color w:val="000000" w:themeColor="text1"/>
          <w:highlight w:val="none"/>
          <w14:textFill>
            <w14:solidFill>
              <w14:schemeClr w14:val="tx1"/>
            </w14:solidFill>
          </w14:textFill>
        </w:rPr>
        <w:t>份及电子文件</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1</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份（U盘）。</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据此，签字人宣布同意如下：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1369" w:name="_Toc375564357"/>
      <w:r>
        <w:rPr>
          <w:rFonts w:ascii="宋体" w:hAnsi="宋体"/>
          <w:color w:val="000000" w:themeColor="text1"/>
          <w:highlight w:val="none"/>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总价如本比选申请文件</w:t>
      </w:r>
      <w:r>
        <w:rPr>
          <w:rFonts w:hint="eastAsia" w:ascii="宋体" w:hAnsi="宋体"/>
          <w:color w:val="000000" w:themeColor="text1"/>
          <w:highlight w:val="none"/>
          <w14:textFill>
            <w14:solidFill>
              <w14:schemeClr w14:val="tx1"/>
            </w14:solidFill>
          </w14:textFill>
        </w:rPr>
        <w:t>价格文件</w:t>
      </w:r>
      <w:r>
        <w:rPr>
          <w:rFonts w:ascii="宋体" w:hAnsi="宋体"/>
          <w:color w:val="000000" w:themeColor="text1"/>
          <w:highlight w:val="none"/>
          <w14:textFill>
            <w14:solidFill>
              <w14:schemeClr w14:val="tx1"/>
            </w14:solidFill>
          </w14:textFill>
        </w:rPr>
        <w:t>“比选申请报价一览表”所述。</w:t>
      </w:r>
      <w:bookmarkEnd w:id="136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.按比选文件的规定履行合同责任和义务。</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r>
        <w:rPr>
          <w:rFonts w:ascii="宋体" w:hAnsi="宋体"/>
          <w:color w:val="000000" w:themeColor="text1"/>
          <w:highlight w:val="none"/>
          <w14:textFill>
            <w14:solidFill>
              <w14:schemeClr w14:val="tx1"/>
            </w14:solidFill>
          </w14:textFill>
        </w:rPr>
        <w:t>.本比选申请有效期为比选申请截止日起</w:t>
      </w:r>
      <w:r>
        <w:rPr>
          <w:rFonts w:hint="eastAsia" w:ascii="宋体" w:hAnsi="宋体"/>
          <w:b/>
          <w:color w:val="000000" w:themeColor="text1"/>
          <w:highlight w:val="none"/>
          <w:u w:val="single"/>
          <w14:textFill>
            <w14:solidFill>
              <w14:schemeClr w14:val="tx1"/>
            </w14:solidFill>
          </w14:textFill>
        </w:rPr>
        <w:t>（备注：与前附表一致）</w:t>
      </w:r>
      <w:r>
        <w:rPr>
          <w:rFonts w:ascii="宋体" w:hAnsi="宋体"/>
          <w:color w:val="000000" w:themeColor="text1"/>
          <w:highlight w:val="none"/>
          <w14:textFill>
            <w14:solidFill>
              <w14:schemeClr w14:val="tx1"/>
            </w14:solidFill>
          </w14:textFill>
        </w:rPr>
        <w:t>日历天内。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.如果在规定的</w:t>
      </w:r>
      <w:r>
        <w:rPr>
          <w:rFonts w:hint="eastAsia" w:ascii="宋体" w:hAnsi="宋体"/>
          <w:color w:val="000000" w:themeColor="text1"/>
          <w:highlight w:val="none"/>
          <w14:textFill>
            <w14:solidFill>
              <w14:schemeClr w14:val="tx1"/>
            </w14:solidFill>
          </w14:textFill>
        </w:rPr>
        <w:t>比选文件递交</w:t>
      </w:r>
      <w:r>
        <w:rPr>
          <w:rFonts w:ascii="宋体" w:hAnsi="宋体"/>
          <w:color w:val="000000" w:themeColor="text1"/>
          <w:highlight w:val="none"/>
          <w14:textFill>
            <w14:solidFill>
              <w14:schemeClr w14:val="tx1"/>
            </w14:solidFill>
          </w14:textFill>
        </w:rPr>
        <w:t>时间后，</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在比选申请有效期内撤销比选申请，</w:t>
      </w:r>
      <w:r>
        <w:rPr>
          <w:rFonts w:hint="eastAsia" w:ascii="宋体" w:hAnsi="宋体"/>
          <w:color w:val="000000" w:themeColor="text1"/>
          <w:highlight w:val="none"/>
          <w14:textFill>
            <w14:solidFill>
              <w14:schemeClr w14:val="tx1"/>
            </w14:solidFill>
          </w14:textFill>
        </w:rPr>
        <w:t>所造成的损失我公司承担</w:t>
      </w:r>
      <w:r>
        <w:rPr>
          <w:rFonts w:ascii="宋体" w:hAnsi="宋体"/>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r>
        <w:rPr>
          <w:rFonts w:ascii="宋体" w:hAnsi="宋体"/>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ascii="宋体" w:hAnsi="宋体"/>
          <w:color w:val="000000" w:themeColor="text1"/>
          <w:highlight w:val="none"/>
          <w14:textFill>
            <w14:solidFill>
              <w14:schemeClr w14:val="tx1"/>
            </w14:solidFill>
          </w14:textFill>
        </w:rPr>
        <w:t>.与本比选申请有关的一切正式往来通讯请发往：</w:t>
      </w:r>
      <w:r>
        <w:rPr>
          <w:rFonts w:ascii="宋体" w:hAnsi="宋体"/>
          <w:color w:val="000000" w:themeColor="text1"/>
          <w:highlight w:val="none"/>
          <w14:textFill>
            <w14:solidFill>
              <w14:schemeClr w14:val="tx1"/>
            </w14:solidFill>
          </w14:textFill>
        </w:rPr>
        <w:tab/>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邮编：传真：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电话：电子邮件：</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r>
        <w:rPr>
          <w:rFonts w:ascii="宋体" w:hAnsi="宋体"/>
          <w:color w:val="000000" w:themeColor="text1"/>
          <w:highlight w:val="none"/>
          <w:u w:val="single"/>
          <w14:textFill>
            <w14:solidFill>
              <w14:schemeClr w14:val="tx1"/>
            </w14:solidFill>
          </w14:textFill>
        </w:rPr>
        <w:t>（全称并加盖公章）</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比选申请人法定代表人（或其委托代理人）签字</w:t>
      </w:r>
      <w:r>
        <w:rPr>
          <w:rFonts w:hint="eastAsia" w:ascii="宋体" w:hAnsi="宋体"/>
          <w:color w:val="000000" w:themeColor="text1"/>
          <w:highlight w:val="none"/>
          <w14:textFill>
            <w14:solidFill>
              <w14:schemeClr w14:val="tx1"/>
            </w14:solidFill>
          </w14:textFill>
        </w:rPr>
        <w:t>或盖章</w:t>
      </w:r>
      <w:r>
        <w:rPr>
          <w:rFonts w:hint="eastAsia" w:ascii="宋体" w:hAnsi="宋体" w:cs="Arial"/>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sectPr>
          <w:pgSz w:w="11905" w:h="16838"/>
          <w:pgMar w:top="1418" w:right="1418" w:bottom="1304" w:left="1418" w:header="454" w:footer="567" w:gutter="0"/>
          <w:pgNumType w:fmt="decimal"/>
          <w:cols w:space="720" w:num="1"/>
          <w:docGrid w:linePitch="312" w:charSpace="0"/>
        </w:sectPr>
      </w:pPr>
      <w:r>
        <w:rPr>
          <w:rFonts w:hint="eastAsia" w:ascii="宋体" w:hAnsi="宋体" w:cs="Arial"/>
          <w:color w:val="000000" w:themeColor="text1"/>
          <w:highlight w:val="none"/>
          <w14:textFill>
            <w14:solidFill>
              <w14:schemeClr w14:val="tx1"/>
            </w14:solidFill>
          </w14:textFill>
        </w:rPr>
        <w:t xml:space="preserve">日期：   </w:t>
      </w:r>
      <w:r>
        <w:rPr>
          <w:rFonts w:ascii="宋体" w:hAnsi="宋体"/>
          <w:color w:val="000000" w:themeColor="text1"/>
          <w:highlight w:val="none"/>
          <w14:textFill>
            <w14:solidFill>
              <w14:schemeClr w14:val="tx1"/>
            </w14:solidFill>
          </w14:textFill>
        </w:rPr>
        <w:t>年月日</w:t>
      </w:r>
    </w:p>
    <w:p>
      <w:pPr>
        <w:ind w:left="0" w:firstLine="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B</w:t>
      </w:r>
      <w:r>
        <w:rPr>
          <w:rFonts w:hint="eastAsia" w:ascii="宋体" w:hAnsi="宋体"/>
          <w:b/>
          <w:bCs/>
          <w:color w:val="000000" w:themeColor="text1"/>
          <w:highlight w:val="none"/>
          <w14:textFill>
            <w14:solidFill>
              <w14:schemeClr w14:val="tx1"/>
            </w14:solidFill>
          </w14:textFill>
        </w:rPr>
        <w:t>3比选申请人认为应提交的其他比选申请资料（如有）。</w:t>
      </w:r>
    </w:p>
    <w:p>
      <w:pPr>
        <w:pStyle w:val="2"/>
        <w:pageBreakBefore/>
        <w:spacing w:after="100"/>
        <w:ind w:right="-57" w:firstLine="0"/>
        <w:jc w:val="center"/>
        <w:rPr>
          <w:rFonts w:hAnsi="宋体"/>
          <w:b w:val="0"/>
          <w:color w:val="000000" w:themeColor="text1"/>
          <w:sz w:val="24"/>
          <w:szCs w:val="24"/>
          <w:highlight w:val="none"/>
          <w14:textFill>
            <w14:solidFill>
              <w14:schemeClr w14:val="tx1"/>
            </w14:solidFill>
          </w14:textFill>
        </w:rPr>
      </w:pPr>
      <w:bookmarkStart w:id="1370" w:name="_Toc414290562"/>
      <w:bookmarkStart w:id="1371" w:name="_Toc492478827"/>
      <w:bookmarkStart w:id="1372" w:name="_Toc19107"/>
      <w:bookmarkStart w:id="1373" w:name="_Toc30649"/>
      <w:bookmarkStart w:id="1374" w:name="_Toc3307"/>
      <w:bookmarkStart w:id="1375" w:name="_Toc114134670"/>
      <w:bookmarkStart w:id="1376" w:name="_Toc25635"/>
      <w:bookmarkStart w:id="1377" w:name="_Toc2327"/>
      <w:bookmarkStart w:id="1378" w:name="_Toc6034"/>
      <w:bookmarkStart w:id="1379" w:name="_Toc13548"/>
      <w:bookmarkStart w:id="1380" w:name="_Toc22423"/>
      <w:bookmarkStart w:id="1381" w:name="_Toc29577"/>
      <w:bookmarkStart w:id="1382" w:name="_Toc17664"/>
      <w:bookmarkStart w:id="1383" w:name="_Toc9876"/>
      <w:bookmarkStart w:id="1384" w:name="_Toc25220"/>
      <w:bookmarkStart w:id="1385" w:name="_Toc15451"/>
      <w:bookmarkStart w:id="1386" w:name="_Toc32381"/>
      <w:bookmarkStart w:id="1387" w:name="_Toc8563"/>
      <w:bookmarkStart w:id="1388" w:name="_Toc30812"/>
      <w:bookmarkStart w:id="1389" w:name="_Toc13870"/>
      <w:bookmarkStart w:id="1390" w:name="_Toc19413"/>
      <w:bookmarkStart w:id="1391" w:name="_Toc14091"/>
      <w:r>
        <w:rPr>
          <w:rFonts w:hint="eastAsia"/>
          <w:color w:val="000000" w:themeColor="text1"/>
          <w:sz w:val="24"/>
          <w:szCs w:val="24"/>
          <w:highlight w:val="none"/>
          <w14:textFill>
            <w14:solidFill>
              <w14:schemeClr w14:val="tx1"/>
            </w14:solidFill>
          </w14:textFill>
        </w:rPr>
        <w:t>C</w:t>
      </w:r>
      <w:r>
        <w:rPr>
          <w:rFonts w:hAnsi="宋体"/>
          <w:color w:val="000000" w:themeColor="text1"/>
          <w:sz w:val="24"/>
          <w:szCs w:val="24"/>
          <w:highlight w:val="none"/>
          <w14:textFill>
            <w14:solidFill>
              <w14:schemeClr w14:val="tx1"/>
            </w14:solidFill>
          </w14:textFill>
        </w:rPr>
        <w:t>技术</w:t>
      </w:r>
      <w:bookmarkEnd w:id="1370"/>
      <w:bookmarkEnd w:id="1371"/>
      <w:bookmarkEnd w:id="1372"/>
      <w:bookmarkStart w:id="1392" w:name="_Toc17887241"/>
      <w:bookmarkStart w:id="1393" w:name="_Toc18770050"/>
      <w:bookmarkStart w:id="1394" w:name="_Toc74938308"/>
      <w:bookmarkStart w:id="1395" w:name="_Toc99697927"/>
      <w:bookmarkStart w:id="1396" w:name="_Toc224010320"/>
      <w:r>
        <w:rPr>
          <w:rFonts w:hint="eastAsia" w:hAnsi="宋体"/>
          <w:color w:val="000000" w:themeColor="text1"/>
          <w:sz w:val="24"/>
          <w:szCs w:val="24"/>
          <w:highlight w:val="none"/>
          <w14:textFill>
            <w14:solidFill>
              <w14:schemeClr w14:val="tx1"/>
            </w14:solidFill>
          </w14:textFill>
        </w:rPr>
        <w:t>文件</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spacing w:before="0" w:after="0" w:afterAutospacing="0"/>
        <w:ind w:left="0" w:right="0" w:firstLine="422" w:firstLineChars="200"/>
        <w:jc w:val="left"/>
        <w:rPr>
          <w:rFonts w:hAnsi="宋体"/>
          <w:b/>
          <w:color w:val="000000" w:themeColor="text1"/>
          <w:sz w:val="44"/>
          <w:szCs w:val="44"/>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技术文件格式</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bookmarkEnd w:id="1392"/>
      <w:bookmarkEnd w:id="1393"/>
      <w:bookmarkEnd w:id="1394"/>
      <w:bookmarkEnd w:id="1395"/>
      <w:bookmarkEnd w:id="1396"/>
      <w:bookmarkStart w:id="1397" w:name="_Toc25750684"/>
      <w:r>
        <w:rPr>
          <w:rFonts w:hint="eastAsia"/>
          <w:color w:val="000000" w:themeColor="text1"/>
          <w:highlight w:val="none"/>
          <w14:textFill>
            <w14:solidFill>
              <w14:schemeClr w14:val="tx1"/>
            </w14:solidFill>
          </w14:textFill>
        </w:rPr>
        <w:t>技术响应表（格式见C1）；</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ind w:left="0" w:right="0" w:firstLine="315" w:firstLineChars="15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p>
    <w:p>
      <w:pPr>
        <w:spacing w:before="0" w:after="0" w:afterAutospacing="0"/>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）比选申请人认为应提交的其他比选申请资料（如有）。</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398" w:name="_Toc559"/>
      <w:bookmarkStart w:id="1399" w:name="_Toc114134671"/>
      <w:bookmarkStart w:id="1400" w:name="_Toc7867"/>
      <w:r>
        <w:rPr>
          <w:rFonts w:hint="eastAsia" w:ascii="宋体" w:hAnsi="宋体" w:eastAsia="宋体"/>
          <w:color w:val="000000" w:themeColor="text1"/>
          <w:sz w:val="21"/>
          <w:szCs w:val="21"/>
          <w:highlight w:val="none"/>
          <w14:textFill>
            <w14:solidFill>
              <w14:schemeClr w14:val="tx1"/>
            </w14:solidFill>
          </w14:textFill>
        </w:rPr>
        <w:t xml:space="preserve">C1 </w:t>
      </w:r>
      <w:r>
        <w:rPr>
          <w:rFonts w:ascii="宋体" w:hAnsi="宋体" w:eastAsia="宋体"/>
          <w:color w:val="000000" w:themeColor="text1"/>
          <w:sz w:val="21"/>
          <w:szCs w:val="21"/>
          <w:highlight w:val="none"/>
          <w14:textFill>
            <w14:solidFill>
              <w14:schemeClr w14:val="tx1"/>
            </w14:solidFill>
          </w14:textFill>
        </w:rPr>
        <w:t>技术响应表</w:t>
      </w:r>
      <w:r>
        <w:rPr>
          <w:rFonts w:hint="eastAsia" w:ascii="宋体" w:hAnsi="宋体" w:eastAsia="宋体"/>
          <w:color w:val="000000" w:themeColor="text1"/>
          <w:sz w:val="21"/>
          <w:szCs w:val="21"/>
          <w:highlight w:val="none"/>
          <w14:textFill>
            <w14:solidFill>
              <w14:schemeClr w14:val="tx1"/>
            </w14:solidFill>
          </w14:textFill>
        </w:rPr>
        <w:t>格式</w:t>
      </w:r>
      <w:bookmarkEnd w:id="1397"/>
      <w:bookmarkEnd w:id="1398"/>
      <w:bookmarkEnd w:id="1399"/>
      <w:bookmarkEnd w:id="1400"/>
    </w:p>
    <w:p>
      <w:pPr>
        <w:spacing w:before="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技术响应表</w:t>
      </w:r>
      <w:r>
        <w:rPr>
          <w:rFonts w:hint="eastAsia" w:ascii="宋体" w:hAnsi="宋体" w:cs="宋体"/>
          <w:color w:val="000000" w:themeColor="text1"/>
          <w:sz w:val="16"/>
          <w:szCs w:val="16"/>
          <w:highlight w:val="none"/>
          <w14:textFill>
            <w14:solidFill>
              <w14:schemeClr w14:val="tx1"/>
            </w14:solidFill>
          </w14:textFill>
        </w:rPr>
        <w:t>（不论有无偏离，均须逐项填写偏离情况）</w:t>
      </w:r>
    </w:p>
    <w:p>
      <w:pPr>
        <w:spacing w:before="0" w:after="0" w:afterAutospacing="0"/>
        <w:ind w:right="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p>
    <w:tbl>
      <w:tblPr>
        <w:tblStyle w:val="3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000000" w:themeColor="text1"/>
                <w:kern w:val="2"/>
                <w:highlight w:val="none"/>
                <w14:textFill>
                  <w14:solidFill>
                    <w14:schemeClr w14:val="tx1"/>
                  </w14:solidFill>
                </w14:textFill>
              </w:rPr>
            </w:pPr>
            <w:r>
              <w:rPr>
                <w:rFonts w:hint="eastAsia" w:cs="Arial"/>
                <w:color w:val="000000" w:themeColor="text1"/>
                <w:highlight w:val="none"/>
                <w14:textFill>
                  <w14:solidFill>
                    <w14:schemeClr w14:val="tx1"/>
                  </w14:solidFill>
                </w14:textFill>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000000" w:themeColor="text1"/>
          <w:highlight w:val="none"/>
          <w14:textFill>
            <w14:solidFill>
              <w14:schemeClr w14:val="tx1"/>
            </w14:solidFill>
          </w14:textFill>
        </w:rPr>
      </w:pPr>
    </w:p>
    <w:p>
      <w:pPr>
        <w:snapToGrid w:val="0"/>
        <w:spacing w:after="50" w:line="280" w:lineRule="exact"/>
        <w:ind w:left="955" w:leftChars="455" w:right="-817" w:firstLine="2832" w:firstLineChars="1349"/>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pPr>
        <w:spacing w:before="0" w:after="0" w:afterAutospacing="0"/>
        <w:ind w:left="607" w:right="0" w:hanging="607" w:hangingChars="336"/>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说明：</w:t>
      </w:r>
    </w:p>
    <w:p>
      <w:pPr>
        <w:pStyle w:val="48"/>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w:t>
      </w:r>
      <w:r>
        <w:rPr>
          <w:rFonts w:ascii="宋体" w:hAnsi="宋体"/>
          <w:color w:val="000000" w:themeColor="text1"/>
          <w:sz w:val="18"/>
          <w:szCs w:val="18"/>
          <w:highlight w:val="none"/>
          <w14:textFill>
            <w14:solidFill>
              <w14:schemeClr w14:val="tx1"/>
            </w14:solidFill>
          </w14:textFill>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w:t>
      </w:r>
      <w:r>
        <w:rPr>
          <w:rFonts w:ascii="宋体" w:hAnsi="宋体"/>
          <w:color w:val="000000" w:themeColor="text1"/>
          <w:sz w:val="18"/>
          <w:szCs w:val="18"/>
          <w:highlight w:val="none"/>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highlight w:val="none"/>
          <w14:textFill>
            <w14:solidFill>
              <w14:schemeClr w14:val="tx1"/>
            </w14:solidFill>
          </w14:textFill>
        </w:rPr>
        <w:t xml:space="preserve">。     </w:t>
      </w:r>
    </w:p>
    <w:p>
      <w:pPr>
        <w:spacing w:before="0"/>
        <w:ind w:left="105" w:leftChars="50" w:right="-57" w:firstLine="271" w:firstLineChars="150"/>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6.如有任意一项负偏离，比选申请人将不能通过符合性评审。</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18"/>
          <w:szCs w:val="18"/>
          <w:highlight w:val="none"/>
          <w14:textFill>
            <w14:solidFill>
              <w14:schemeClr w14:val="tx1"/>
            </w14:solidFill>
          </w14:textFill>
        </w:rPr>
        <w:sectPr>
          <w:pgSz w:w="11905" w:h="16838"/>
          <w:pgMar w:top="1418" w:right="1418" w:bottom="1304" w:left="1418" w:header="454" w:footer="567" w:gutter="0"/>
          <w:pgNumType w:fmt="decimal"/>
          <w:cols w:space="720" w:num="1"/>
          <w:docGrid w:linePitch="312" w:charSpace="0"/>
        </w:sectPr>
      </w:pPr>
      <w:bookmarkStart w:id="1401" w:name="_Toc25750685"/>
    </w:p>
    <w:bookmarkEnd w:id="1401"/>
    <w:p>
      <w:pPr>
        <w:pStyle w:val="3"/>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402" w:name="_Toc114134672"/>
      <w:bookmarkStart w:id="1403" w:name="_Toc25750687"/>
      <w:bookmarkStart w:id="1404" w:name="_Toc32633"/>
      <w:bookmarkStart w:id="1405" w:name="_Toc22766"/>
      <w:r>
        <w:rPr>
          <w:rFonts w:hint="eastAsia" w:ascii="宋体" w:hAnsi="宋体" w:eastAsia="宋体"/>
          <w:color w:val="000000" w:themeColor="text1"/>
          <w:sz w:val="21"/>
          <w:szCs w:val="21"/>
          <w:highlight w:val="none"/>
          <w14:textFill>
            <w14:solidFill>
              <w14:schemeClr w14:val="tx1"/>
            </w14:solidFill>
          </w14:textFill>
        </w:rPr>
        <w:t>C2商务响应表</w:t>
      </w:r>
      <w:r>
        <w:rPr>
          <w:rFonts w:ascii="宋体" w:hAnsi="宋体" w:eastAsia="宋体"/>
          <w:color w:val="000000" w:themeColor="text1"/>
          <w:sz w:val="21"/>
          <w:szCs w:val="21"/>
          <w:highlight w:val="none"/>
          <w14:textFill>
            <w14:solidFill>
              <w14:schemeClr w14:val="tx1"/>
            </w14:solidFill>
          </w14:textFill>
        </w:rPr>
        <w:t>格式</w:t>
      </w:r>
      <w:bookmarkEnd w:id="1402"/>
      <w:bookmarkEnd w:id="1403"/>
      <w:bookmarkEnd w:id="1404"/>
      <w:bookmarkEnd w:id="1405"/>
    </w:p>
    <w:p>
      <w:pPr>
        <w:ind w:right="-57" w:firstLine="0"/>
        <w:jc w:val="center"/>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商务响应表</w:t>
      </w:r>
    </w:p>
    <w:p>
      <w:pPr>
        <w:spacing w:before="0" w:after="0" w:afterAutospacing="0"/>
        <w:ind w:right="-57" w:firstLine="0"/>
        <w:jc w:val="left"/>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bl>
      <w:tblPr>
        <w:tblStyle w:val="3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第二章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第三章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bl>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注：上述响应要求必须全部为“完全响应”，否则，比选申请人将不能通过符合性评审。</w:t>
      </w:r>
    </w:p>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p>
    <w:p>
      <w:pPr>
        <w:snapToGrid w:val="0"/>
        <w:spacing w:after="50" w:line="280" w:lineRule="exact"/>
        <w:ind w:left="953" w:right="-817" w:firstLine="1443"/>
        <w:rPr>
          <w:rFonts w:ascii="宋体" w:hAnsi="宋体"/>
          <w:color w:val="000000" w:themeColor="text1"/>
          <w:sz w:val="24"/>
          <w:szCs w:val="24"/>
          <w:highlight w:val="none"/>
          <w14:textFill>
            <w14:solidFill>
              <w14:schemeClr w14:val="tx1"/>
            </w14:solidFill>
          </w14:textFill>
        </w:rPr>
      </w:pPr>
    </w:p>
    <w:p>
      <w:pPr>
        <w:snapToGrid w:val="0"/>
        <w:spacing w:after="50" w:line="280" w:lineRule="exact"/>
        <w:ind w:left="955"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日期：年月日</w:t>
      </w:r>
    </w:p>
    <w:p>
      <w:pPr>
        <w:spacing w:before="0"/>
        <w:ind w:left="105" w:leftChars="50" w:right="-57" w:firstLine="316" w:firstLineChars="150"/>
        <w:rPr>
          <w:rFonts w:ascii="宋体" w:hAnsi="宋体"/>
          <w:b/>
          <w:color w:val="000000" w:themeColor="text1"/>
          <w:highlight w:val="none"/>
          <w14:textFill>
            <w14:solidFill>
              <w14:schemeClr w14:val="tx1"/>
            </w14:solidFill>
          </w14:textFill>
        </w:rPr>
      </w:pPr>
    </w:p>
    <w:p>
      <w:pPr>
        <w:spacing w:before="0" w:after="0" w:afterAutospacing="0" w:line="240" w:lineRule="auto"/>
        <w:ind w:left="0" w:right="0" w:firstLine="0"/>
        <w:jc w:val="left"/>
        <w:rPr>
          <w:rFonts w:ascii="宋体" w:hAnsi="宋体"/>
          <w:color w:val="000000" w:themeColor="text1"/>
          <w:highlight w:val="none"/>
          <w14:textFill>
            <w14:solidFill>
              <w14:schemeClr w14:val="tx1"/>
            </w14:solidFill>
          </w14:textFill>
        </w:rPr>
        <w:sectPr>
          <w:pgSz w:w="12240" w:h="15840"/>
          <w:pgMar w:top="1440" w:right="1800" w:bottom="1440" w:left="1800" w:header="720" w:footer="720" w:gutter="0"/>
          <w:pgNumType w:fmt="decimal"/>
          <w:cols w:space="720" w:num="1"/>
        </w:sectPr>
      </w:pPr>
      <w:bookmarkStart w:id="1406" w:name="_Toc114134673"/>
      <w:bookmarkStart w:id="1407" w:name="_Toc31681"/>
      <w:bookmarkStart w:id="1408" w:name="_Toc26409"/>
      <w:bookmarkStart w:id="1409" w:name="_Toc16754"/>
      <w:bookmarkStart w:id="1410" w:name="_Toc14566"/>
      <w:bookmarkStart w:id="1411" w:name="_Toc328"/>
      <w:bookmarkStart w:id="1412" w:name="_Toc21321"/>
      <w:bookmarkStart w:id="1413" w:name="_Toc5010"/>
      <w:bookmarkStart w:id="1414" w:name="_Toc25750688"/>
      <w:bookmarkStart w:id="1415" w:name="_Toc6337"/>
      <w:bookmarkStart w:id="1416" w:name="_Toc6454"/>
      <w:bookmarkStart w:id="1417" w:name="_Toc30897"/>
      <w:bookmarkStart w:id="1418" w:name="_Toc492478835"/>
      <w:bookmarkStart w:id="1419" w:name="_Toc13941"/>
      <w:bookmarkStart w:id="1420" w:name="_Toc9597"/>
      <w:bookmarkStart w:id="1421" w:name="_Toc20298"/>
      <w:bookmarkStart w:id="1422" w:name="_Toc28135"/>
      <w:bookmarkStart w:id="1423" w:name="_Toc12695"/>
      <w:bookmarkStart w:id="1424" w:name="_Toc28535"/>
      <w:bookmarkStart w:id="1425" w:name="_Toc25061"/>
    </w:p>
    <w:p>
      <w:pPr>
        <w:pStyle w:val="3"/>
        <w:tabs>
          <w:tab w:val="left" w:pos="567"/>
          <w:tab w:val="left" w:pos="720"/>
        </w:tabs>
        <w:snapToGrid w:val="0"/>
        <w:spacing w:before="120" w:after="0" w:line="360" w:lineRule="auto"/>
        <w:ind w:right="-57"/>
        <w:jc w:val="left"/>
        <w:rPr>
          <w:b/>
          <w:bCs/>
          <w:color w:val="000000" w:themeColor="text1"/>
          <w:sz w:val="24"/>
          <w:szCs w:val="24"/>
          <w:highlight w:val="none"/>
          <w14:textFill>
            <w14:solidFill>
              <w14:schemeClr w14:val="tx1"/>
            </w14:solidFill>
          </w14:textFill>
        </w:rPr>
      </w:pPr>
      <w:bookmarkStart w:id="1426" w:name="_Toc8068"/>
      <w:bookmarkStart w:id="1427" w:name="_Toc6884"/>
      <w:r>
        <w:rPr>
          <w:rFonts w:hint="eastAsia" w:ascii="宋体" w:hAnsi="宋体" w:eastAsia="宋体"/>
          <w:color w:val="000000" w:themeColor="text1"/>
          <w:sz w:val="21"/>
          <w:szCs w:val="21"/>
          <w:highlight w:val="none"/>
          <w14:textFill>
            <w14:solidFill>
              <w14:schemeClr w14:val="tx1"/>
            </w14:solidFill>
          </w14:textFill>
        </w:rPr>
        <w:t xml:space="preserve">C3 </w:t>
      </w:r>
      <w:bookmarkEnd w:id="1406"/>
      <w:bookmarkEnd w:id="1426"/>
      <w:bookmarkEnd w:id="1427"/>
      <w:r>
        <w:rPr>
          <w:rFonts w:hint="eastAsia" w:ascii="宋体" w:hAnsi="宋体" w:eastAsia="宋体"/>
          <w:color w:val="000000" w:themeColor="text1"/>
          <w:sz w:val="21"/>
          <w:szCs w:val="21"/>
          <w:highlight w:val="none"/>
          <w14:textFill>
            <w14:solidFill>
              <w14:schemeClr w14:val="tx1"/>
            </w14:solidFill>
          </w14:textFill>
        </w:rPr>
        <w:t>拟投入人员配置表（格式）</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序号</w:t>
            </w:r>
          </w:p>
        </w:tc>
        <w:tc>
          <w:tcPr>
            <w:tcW w:w="1088"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姓名</w:t>
            </w:r>
          </w:p>
        </w:tc>
        <w:tc>
          <w:tcPr>
            <w:tcW w:w="962"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年龄</w:t>
            </w:r>
          </w:p>
        </w:tc>
        <w:tc>
          <w:tcPr>
            <w:tcW w:w="10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性别</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学历</w:t>
            </w:r>
          </w:p>
        </w:tc>
        <w:tc>
          <w:tcPr>
            <w:tcW w:w="106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职称</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相关证书</w:t>
            </w:r>
          </w:p>
        </w:tc>
        <w:tc>
          <w:tcPr>
            <w:tcW w:w="12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工作职责分工</w:t>
            </w:r>
          </w:p>
        </w:tc>
        <w:tc>
          <w:tcPr>
            <w:tcW w:w="124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bl>
    <w:p>
      <w:pPr>
        <w:pStyle w:val="32"/>
        <w:ind w:firstLine="482"/>
        <w:rPr>
          <w:b/>
          <w:bCs/>
          <w:color w:val="000000" w:themeColor="text1"/>
          <w:szCs w:val="24"/>
          <w:highlight w:val="none"/>
          <w14:textFill>
            <w14:solidFill>
              <w14:schemeClr w14:val="tx1"/>
            </w14:solidFill>
          </w14:textFill>
        </w:rPr>
      </w:pPr>
    </w:p>
    <w:p>
      <w:pPr>
        <w:spacing w:beforeLines="50"/>
        <w:ind w:left="755" w:leftChars="23" w:right="-57" w:rightChars="-27" w:hanging="707" w:hangingChars="337"/>
        <w:jc w:val="left"/>
        <w:rPr>
          <w:rFonts w:eastAsia="Times New Roman"/>
          <w:color w:val="000000" w:themeColor="text1"/>
          <w:sz w:val="24"/>
          <w:highlight w:val="none"/>
          <w14:textFill>
            <w14:solidFill>
              <w14:schemeClr w14:val="tx1"/>
            </w14:solidFill>
          </w14:textFill>
        </w:rPr>
      </w:pPr>
      <w:r>
        <w:rPr>
          <w:rFonts w:hint="eastAsia" w:cs="宋体"/>
          <w:color w:val="000000" w:themeColor="text1"/>
          <w:szCs w:val="18"/>
          <w:highlight w:val="none"/>
          <w:lang w:bidi="ar"/>
          <w14:textFill>
            <w14:solidFill>
              <w14:schemeClr w14:val="tx1"/>
            </w14:solidFill>
          </w14:textFill>
        </w:rPr>
        <w:t>注：</w:t>
      </w:r>
      <w:r>
        <w:rPr>
          <w:rFonts w:hint="eastAsia" w:cs="宋体"/>
          <w:color w:val="000000" w:themeColor="text1"/>
          <w:highlight w:val="none"/>
          <w:lang w:bidi="ar"/>
          <w14:textFill>
            <w14:solidFill>
              <w14:schemeClr w14:val="tx1"/>
            </w14:solidFill>
          </w14:textFill>
        </w:rPr>
        <w:t>此表应后附比选文件要求提供的相应人员资质及业绩证明文件。</w:t>
      </w:r>
    </w:p>
    <w:p>
      <w:pPr>
        <w:pStyle w:val="32"/>
        <w:ind w:firstLine="482"/>
        <w:rPr>
          <w:b/>
          <w:bCs/>
          <w:color w:val="000000" w:themeColor="text1"/>
          <w:szCs w:val="24"/>
          <w:highlight w:val="none"/>
          <w14:textFill>
            <w14:solidFill>
              <w14:schemeClr w14:val="tx1"/>
            </w14:solidFill>
          </w14:textFill>
        </w:rPr>
      </w:pP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r>
        <w:rPr>
          <w:color w:val="000000" w:themeColor="text1"/>
          <w:highlight w:val="none"/>
          <w14:textFill>
            <w14:solidFill>
              <w14:schemeClr w14:val="tx1"/>
            </w14:solidFill>
          </w14:textFill>
        </w:rPr>
        <w:br w:type="page"/>
      </w:r>
      <w:bookmarkStart w:id="1428" w:name="_Toc114134674"/>
    </w:p>
    <w:p>
      <w:pPr>
        <w:pStyle w:val="32"/>
        <w:ind w:firstLine="480"/>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29" w:name="_Toc28339"/>
      <w:bookmarkStart w:id="1430" w:name="_Toc2057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4</w:t>
      </w:r>
      <w:r>
        <w:rPr>
          <w:rFonts w:hint="eastAsia" w:ascii="宋体" w:hAnsi="宋体" w:eastAsia="宋体"/>
          <w:color w:val="000000" w:themeColor="text1"/>
          <w:sz w:val="21"/>
          <w:szCs w:val="21"/>
          <w:highlight w:val="none"/>
          <w:lang w:eastAsia="zh-CN"/>
          <w14:textFill>
            <w14:solidFill>
              <w14:schemeClr w14:val="tx1"/>
            </w14:solidFill>
          </w14:textFill>
        </w:rPr>
        <w:t>服务建议书</w:t>
      </w:r>
      <w:r>
        <w:rPr>
          <w:rFonts w:hint="eastAsia" w:ascii="宋体" w:hAnsi="宋体" w:eastAsia="宋体"/>
          <w:color w:val="000000" w:themeColor="text1"/>
          <w:sz w:val="21"/>
          <w:szCs w:val="21"/>
          <w:highlight w:val="none"/>
          <w14:textFill>
            <w14:solidFill>
              <w14:schemeClr w14:val="tx1"/>
            </w14:solidFill>
          </w14:textFill>
        </w:rPr>
        <w:t>（格式自拟）</w:t>
      </w:r>
      <w:bookmarkEnd w:id="1429"/>
      <w:bookmarkEnd w:id="1430"/>
    </w:p>
    <w:p>
      <w:pP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包含不限于设计服务方案、服务响应方案等</w:t>
      </w:r>
      <w:r>
        <w:rPr>
          <w:rFonts w:hint="eastAsia"/>
          <w:color w:val="000000" w:themeColor="text1"/>
          <w:highlight w:val="none"/>
          <w:lang w:eastAsia="zh-CN"/>
          <w14:textFill>
            <w14:solidFill>
              <w14:schemeClr w14:val="tx1"/>
            </w14:solidFill>
          </w14:textFill>
        </w:rPr>
        <w:t>）</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32"/>
        <w:ind w:firstLine="480"/>
        <w:jc w:val="center"/>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31" w:name="_Toc1665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14:textFill>
            <w14:solidFill>
              <w14:schemeClr w14:val="tx1"/>
            </w14:solidFill>
          </w14:textFill>
        </w:rPr>
        <w:t>业绩表</w:t>
      </w:r>
      <w:bookmarkEnd w:id="1428"/>
      <w:bookmarkEnd w:id="1431"/>
    </w:p>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Pr>
        <w:spacing w:before="0"/>
        <w:ind w:right="-57" w:firstLine="0"/>
        <w:jc w:val="center"/>
        <w:rPr>
          <w:rFonts w:ascii="宋体" w:hAnsi="宋体"/>
          <w:b/>
          <w:color w:val="000000" w:themeColor="text1"/>
          <w:spacing w:val="20"/>
          <w:highlight w:val="none"/>
          <w14:textFill>
            <w14:solidFill>
              <w14:schemeClr w14:val="tx1"/>
            </w14:solidFill>
          </w14:textFill>
        </w:rPr>
      </w:pPr>
      <w:bookmarkStart w:id="1432" w:name="_Toc1104"/>
      <w:bookmarkStart w:id="1433" w:name="_Toc3174"/>
      <w:bookmarkStart w:id="1434" w:name="_Toc3551"/>
      <w:bookmarkStart w:id="1435" w:name="_Toc21231"/>
      <w:bookmarkStart w:id="1436" w:name="_Toc6090"/>
      <w:bookmarkStart w:id="1437" w:name="_Toc17186"/>
      <w:bookmarkStart w:id="1438" w:name="_Toc9329"/>
      <w:bookmarkStart w:id="1439" w:name="_Toc531"/>
      <w:bookmarkStart w:id="1440" w:name="_Toc22547"/>
      <w:bookmarkStart w:id="1441" w:name="_Toc26286"/>
      <w:bookmarkStart w:id="1442" w:name="_Toc5008"/>
      <w:bookmarkStart w:id="1443" w:name="_Toc1777"/>
      <w:bookmarkStart w:id="1444" w:name="_Toc14738"/>
      <w:bookmarkStart w:id="1445" w:name="_Toc14104"/>
      <w:bookmarkStart w:id="1446" w:name="_Toc147"/>
      <w:bookmarkStart w:id="1447" w:name="_Toc4284"/>
      <w:bookmarkStart w:id="1448" w:name="_Toc25908"/>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81"/>
        <w:spacing w:line="360" w:lineRule="auto"/>
        <w:ind w:left="425" w:firstLine="0" w:firstLineChars="0"/>
        <w:jc w:val="left"/>
        <w:rPr>
          <w:rFonts w:hint="eastAsia" w:ascii="宋体" w:hAnsi="宋体"/>
          <w:color w:val="000000" w:themeColor="text1"/>
          <w:szCs w:val="21"/>
          <w:highlight w:val="none"/>
          <w14:textFill>
            <w14:solidFill>
              <w14:schemeClr w14:val="tx1"/>
            </w14:solidFill>
          </w14:textFill>
        </w:rPr>
      </w:pPr>
    </w:p>
    <w:p>
      <w:pPr>
        <w:pStyle w:val="32"/>
        <w:ind w:left="0" w:leftChars="0" w:firstLine="0" w:firstLineChars="0"/>
        <w:rPr>
          <w:rFonts w:eastAsia="宋体"/>
          <w:color w:val="000000" w:themeColor="text1"/>
          <w:highlight w:val="non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1449" w:name="_Toc5856"/>
      <w:r>
        <w:rPr>
          <w:rStyle w:val="53"/>
          <w:rFonts w:hint="eastAsia" w:hAnsi="宋体"/>
          <w:color w:val="000000" w:themeColor="text1"/>
          <w:highlight w:val="none"/>
          <w14:textFill>
            <w14:solidFill>
              <w14:schemeClr w14:val="tx1"/>
            </w14:solidFill>
          </w14:textFill>
        </w:rPr>
        <w:t>六</w:t>
      </w:r>
      <w:r>
        <w:rPr>
          <w:rStyle w:val="53"/>
          <w:rFonts w:hint="eastAsia" w:ascii="宋体" w:hAnsi="宋体" w:eastAsia="宋体"/>
          <w:color w:val="000000" w:themeColor="text1"/>
          <w:highlight w:val="none"/>
          <w14:textFill>
            <w14:solidFill>
              <w14:schemeClr w14:val="tx1"/>
            </w14:solidFill>
          </w14:textFill>
        </w:rPr>
        <w:t>章评分办法</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0" w:name="_Toc114134684"/>
      <w:bookmarkStart w:id="1451" w:name="_Toc30407"/>
      <w:bookmarkStart w:id="1452" w:name="_Toc5564"/>
      <w:r>
        <w:rPr>
          <w:rFonts w:hint="eastAsia" w:ascii="宋体" w:hAnsi="宋体" w:cs="Arial"/>
          <w:b/>
          <w:bCs/>
          <w:color w:val="000000" w:themeColor="text1"/>
          <w:sz w:val="28"/>
          <w:szCs w:val="28"/>
          <w:highlight w:val="none"/>
          <w14:textFill>
            <w14:solidFill>
              <w14:schemeClr w14:val="tx1"/>
            </w14:solidFill>
          </w14:textFill>
        </w:rPr>
        <w:t>一、评审原则</w:t>
      </w:r>
      <w:bookmarkEnd w:id="1450"/>
      <w:bookmarkEnd w:id="1451"/>
      <w:bookmarkEnd w:id="1452"/>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1.1</w:t>
      </w:r>
      <w:r>
        <w:rPr>
          <w:rFonts w:hint="eastAsia" w:ascii="宋体" w:hAnsi="宋体" w:cs="Arial"/>
          <w:bCs/>
          <w:color w:val="000000" w:themeColor="text1"/>
          <w:highlight w:val="none"/>
          <w14:textFill>
            <w14:solidFill>
              <w14:schemeClr w14:val="tx1"/>
            </w14:solidFill>
          </w14:textFill>
        </w:rPr>
        <w:t>评审委员会成员构成：本项目由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3人及以上单数组成评审小组，对比选申请文件按评审标准进行评审；由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纪检监察部门进行监督。</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1.2</w:t>
      </w:r>
      <w:r>
        <w:rPr>
          <w:rFonts w:hint="eastAsia" w:ascii="宋体" w:hAnsi="宋体" w:cs="Arial"/>
          <w:bCs/>
          <w:color w:val="000000" w:themeColor="text1"/>
          <w:highlight w:val="none"/>
          <w14:textFill>
            <w14:solidFill>
              <w14:schemeClr w14:val="tx1"/>
            </w14:solidFill>
          </w14:textFill>
        </w:rPr>
        <w:t>评审依据：评审委员会以比选文件、比选申请文件为评审依据。</w:t>
      </w:r>
    </w:p>
    <w:p>
      <w:pPr>
        <w:spacing w:before="0" w:after="0" w:afterAutospacing="0"/>
        <w:ind w:left="0" w:right="0" w:firstLine="420" w:firstLineChars="200"/>
        <w:rPr>
          <w:rFonts w:ascii="宋体" w:hAnsi="宋体" w:cs="Arial"/>
          <w:bCs/>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1.3</w:t>
      </w:r>
      <w:r>
        <w:rPr>
          <w:rFonts w:hint="eastAsia" w:ascii="宋体" w:hAnsi="宋体" w:cs="Arial"/>
          <w:bCs/>
          <w:color w:val="000000" w:themeColor="text1"/>
          <w:highlight w:val="none"/>
          <w14:textFill>
            <w14:solidFill>
              <w14:schemeClr w14:val="tx1"/>
            </w14:solidFill>
          </w14:textFill>
        </w:rPr>
        <w:t>评审方式：以封闭方式进行。</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3" w:name="_Toc15880"/>
      <w:bookmarkStart w:id="1454" w:name="_Toc29000"/>
      <w:bookmarkStart w:id="1455" w:name="_Toc11240"/>
      <w:bookmarkStart w:id="1456" w:name="_Toc5136"/>
      <w:bookmarkStart w:id="1457" w:name="_Toc15571"/>
      <w:bookmarkStart w:id="1458" w:name="_Toc4757"/>
      <w:bookmarkStart w:id="1459" w:name="_Toc478566177"/>
      <w:bookmarkStart w:id="1460" w:name="_Toc114134685"/>
      <w:r>
        <w:rPr>
          <w:rFonts w:hint="eastAsia" w:ascii="宋体" w:hAnsi="宋体" w:cs="Arial"/>
          <w:b/>
          <w:bCs/>
          <w:color w:val="000000" w:themeColor="text1"/>
          <w:sz w:val="28"/>
          <w:szCs w:val="28"/>
          <w:highlight w:val="none"/>
          <w14:textFill>
            <w14:solidFill>
              <w14:schemeClr w14:val="tx1"/>
            </w14:solidFill>
          </w14:textFill>
        </w:rPr>
        <w:t>二、评定方法</w:t>
      </w:r>
      <w:bookmarkEnd w:id="1453"/>
      <w:bookmarkEnd w:id="1454"/>
      <w:bookmarkEnd w:id="1455"/>
      <w:bookmarkEnd w:id="1456"/>
      <w:bookmarkEnd w:id="1457"/>
      <w:bookmarkEnd w:id="1458"/>
      <w:bookmarkEnd w:id="1459"/>
      <w:bookmarkEnd w:id="1460"/>
    </w:p>
    <w:p>
      <w:pPr>
        <w:spacing w:before="0" w:after="0" w:afterAutospacing="0"/>
        <w:ind w:left="0" w:right="0" w:firstLine="420" w:firstLineChars="200"/>
        <w:outlineLvl w:val="1"/>
        <w:rPr>
          <w:rFonts w:ascii="宋体" w:hAnsi="宋体" w:cs="Arial"/>
          <w:color w:val="000000" w:themeColor="text1"/>
          <w:highlight w:val="none"/>
          <w14:textFill>
            <w14:solidFill>
              <w14:schemeClr w14:val="tx1"/>
            </w14:solidFill>
          </w14:textFill>
        </w:rPr>
      </w:pPr>
      <w:bookmarkStart w:id="1461" w:name="_Toc114134686"/>
      <w:bookmarkStart w:id="1462" w:name="_Toc4698"/>
      <w:bookmarkStart w:id="1463" w:name="_Toc29067"/>
      <w:r>
        <w:rPr>
          <w:rFonts w:hint="eastAsia" w:ascii="宋体" w:hAnsi="宋体" w:cs="Arial"/>
          <w:color w:val="000000" w:themeColor="text1"/>
          <w:highlight w:val="none"/>
          <w14:textFill>
            <w14:solidFill>
              <w14:schemeClr w14:val="tx1"/>
            </w14:solidFill>
          </w14:textFill>
        </w:rPr>
        <w:t>2.1对资格性和符合性检查合格的比选申请文件，进入技术、商务评审采用综合评分法进行评审。</w:t>
      </w:r>
      <w:r>
        <w:rPr>
          <w:rFonts w:hint="eastAsia"/>
          <w:color w:val="000000" w:themeColor="text1"/>
          <w:highlight w:val="none"/>
          <w14:textFill>
            <w14:solidFill>
              <w14:schemeClr w14:val="tx1"/>
            </w14:solidFill>
          </w14:textFill>
        </w:rPr>
        <w:t>满分</w:t>
      </w:r>
      <w:r>
        <w:rPr>
          <w:color w:val="000000" w:themeColor="text1"/>
          <w:highlight w:val="none"/>
          <w14:textFill>
            <w14:solidFill>
              <w14:schemeClr w14:val="tx1"/>
            </w14:solidFill>
          </w14:textFill>
        </w:rPr>
        <w:t>100</w:t>
      </w:r>
      <w:r>
        <w:rPr>
          <w:rFonts w:hint="eastAsia"/>
          <w:color w:val="000000" w:themeColor="text1"/>
          <w:highlight w:val="none"/>
          <w14:textFill>
            <w14:solidFill>
              <w14:schemeClr w14:val="tx1"/>
            </w14:solidFill>
          </w14:textFill>
        </w:rPr>
        <w:t>分，其中</w:t>
      </w:r>
      <w:r>
        <w:rPr>
          <w:rFonts w:hint="eastAsia"/>
          <w:b/>
          <w:color w:val="000000" w:themeColor="text1"/>
          <w:highlight w:val="none"/>
          <w14:textFill>
            <w14:solidFill>
              <w14:schemeClr w14:val="tx1"/>
            </w14:solidFill>
          </w14:textFill>
        </w:rPr>
        <w:t>技术得分</w:t>
      </w:r>
      <w:r>
        <w:rPr>
          <w:rFonts w:hint="eastAsia"/>
          <w:b/>
          <w:color w:val="000000" w:themeColor="text1"/>
          <w:highlight w:val="none"/>
          <w:lang w:val="en-US" w:eastAsia="zh-CN"/>
          <w14:textFill>
            <w14:solidFill>
              <w14:schemeClr w14:val="tx1"/>
            </w14:solidFill>
          </w14:textFill>
        </w:rPr>
        <w:t>60</w:t>
      </w:r>
      <w:r>
        <w:rPr>
          <w:rFonts w:hint="eastAsia"/>
          <w:b/>
          <w:color w:val="000000" w:themeColor="text1"/>
          <w:highlight w:val="none"/>
          <w14:textFill>
            <w14:solidFill>
              <w14:schemeClr w14:val="tx1"/>
            </w14:solidFill>
          </w14:textFill>
        </w:rPr>
        <w:t>分，价格得分</w:t>
      </w:r>
      <w:r>
        <w:rPr>
          <w:rFonts w:hint="eastAsia"/>
          <w:b/>
          <w:color w:val="000000" w:themeColor="text1"/>
          <w:highlight w:val="none"/>
          <w:lang w:val="en-US" w:eastAsia="zh-CN"/>
          <w14:textFill>
            <w14:solidFill>
              <w14:schemeClr w14:val="tx1"/>
            </w14:solidFill>
          </w14:textFill>
        </w:rPr>
        <w:t>40</w:t>
      </w:r>
      <w:r>
        <w:rPr>
          <w:rFonts w:hint="eastAsia"/>
          <w:b/>
          <w:color w:val="000000" w:themeColor="text1"/>
          <w:highlight w:val="none"/>
          <w14:textFill>
            <w14:solidFill>
              <w14:schemeClr w14:val="tx1"/>
            </w14:solidFill>
          </w14:textFill>
        </w:rPr>
        <w:t>分。</w:t>
      </w:r>
      <w:bookmarkEnd w:id="1461"/>
      <w:bookmarkEnd w:id="1462"/>
      <w:bookmarkEnd w:id="1463"/>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2.2评审委员会将依照本比选文件相关要求，对照比选申请文件的应答进行比较，并对各比选申请文件的技术、商务内容进行评审打分。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2.4总分=技术得分+价格得分。各项指标的分数计算四舍五入，取小数点后两位。计算比选申请人综合评分，并按照总分（综合得分）由高到低的顺序提出</w:t>
      </w:r>
      <w:r>
        <w:rPr>
          <w:rFonts w:ascii="宋体" w:hAnsi="宋体" w:cs="Arial"/>
          <w:color w:val="000000" w:themeColor="text1"/>
          <w:highlight w:val="none"/>
          <w14:textFill>
            <w14:solidFill>
              <w14:schemeClr w14:val="tx1"/>
            </w14:solidFill>
          </w14:textFill>
        </w:rPr>
        <w:t>1-</w:t>
      </w:r>
      <w:r>
        <w:rPr>
          <w:rFonts w:hint="eastAsia" w:ascii="宋体" w:hAnsi="宋体" w:cs="Arial"/>
          <w:color w:val="000000" w:themeColor="text1"/>
          <w:highlight w:val="none"/>
          <w14:textFill>
            <w14:solidFill>
              <w14:schemeClr w14:val="tx1"/>
            </w14:solidFill>
          </w14:textFill>
        </w:rPr>
        <w:t>3名中选候选人，并编写评审报告。</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64" w:name="_Toc114134687"/>
      <w:bookmarkStart w:id="1465" w:name="_Toc20465"/>
      <w:bookmarkStart w:id="1466" w:name="_Toc10199"/>
      <w:r>
        <w:rPr>
          <w:rFonts w:hint="eastAsia" w:ascii="宋体" w:hAnsi="宋体" w:cs="Arial"/>
          <w:b/>
          <w:bCs/>
          <w:color w:val="000000" w:themeColor="text1"/>
          <w:sz w:val="28"/>
          <w:szCs w:val="28"/>
          <w:highlight w:val="none"/>
          <w14:textFill>
            <w14:solidFill>
              <w14:schemeClr w14:val="tx1"/>
            </w14:solidFill>
          </w14:textFill>
        </w:rPr>
        <w:t>三、评审流程</w:t>
      </w:r>
      <w:bookmarkEnd w:id="1464"/>
      <w:bookmarkEnd w:id="1465"/>
      <w:bookmarkEnd w:id="1466"/>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3.1资格审查</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资格审查采用定性评审法，审查比选申请人是否符合法律、法规、规章及比选文件对企业资质、业绩和其他强制性标准，是否处于正常的经营状况等情况。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在本阶段不符合任何一项资格评审标准的比选申请人将被比选人拒绝，不得进入下一阶段的评审。评审标准详见附表一《资格审查表》。</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3.2初步评审</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（1）评审委员会将对比选申请文件的实质性内容进行初步评审，判定其内容是否真实、完整，是否满足比选文件要求并在实质性内容上予以响应。</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pPr>
        <w:tabs>
          <w:tab w:val="left" w:pos="851"/>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评审委员会</w:t>
      </w:r>
      <w:r>
        <w:rPr>
          <w:rFonts w:hAnsi="宋体"/>
          <w:color w:val="000000" w:themeColor="text1"/>
          <w:highlight w:val="none"/>
          <w14:textFill>
            <w14:solidFill>
              <w14:schemeClr w14:val="tx1"/>
            </w14:solidFill>
          </w14:textFill>
        </w:rPr>
        <w:t>根据</w:t>
      </w:r>
      <w:r>
        <w:rPr>
          <w:rFonts w:hint="eastAsia" w:hAnsi="宋体"/>
          <w:color w:val="000000" w:themeColor="text1"/>
          <w:highlight w:val="none"/>
          <w14:textFill>
            <w14:solidFill>
              <w14:schemeClr w14:val="tx1"/>
            </w14:solidFill>
          </w14:textFill>
        </w:rPr>
        <w:t>比选</w:t>
      </w:r>
      <w:r>
        <w:rPr>
          <w:rFonts w:hAnsi="宋体"/>
          <w:color w:val="000000" w:themeColor="text1"/>
          <w:highlight w:val="none"/>
          <w14:textFill>
            <w14:solidFill>
              <w14:schemeClr w14:val="tx1"/>
            </w14:solidFill>
          </w14:textFill>
        </w:rPr>
        <w:t>文件的要求对</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人进行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评审，未通过</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评审的</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人不得进入下一阶段的评审。评审</w:t>
      </w:r>
      <w:r>
        <w:rPr>
          <w:rFonts w:hint="eastAsia" w:hAnsi="宋体"/>
          <w:color w:val="000000" w:themeColor="text1"/>
          <w:highlight w:val="none"/>
          <w14:textFill>
            <w14:solidFill>
              <w14:schemeClr w14:val="tx1"/>
            </w14:solidFill>
          </w14:textFill>
        </w:rPr>
        <w:t>标准</w:t>
      </w:r>
      <w:r>
        <w:rPr>
          <w:rFonts w:hAnsi="宋体"/>
          <w:color w:val="000000" w:themeColor="text1"/>
          <w:highlight w:val="none"/>
          <w14:textFill>
            <w14:solidFill>
              <w14:schemeClr w14:val="tx1"/>
            </w14:solidFill>
          </w14:textFill>
        </w:rPr>
        <w:t>见附表二《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评审表》。</w:t>
      </w:r>
    </w:p>
    <w:p>
      <w:pPr>
        <w:tabs>
          <w:tab w:val="left" w:pos="851"/>
          <w:tab w:val="left" w:pos="1134"/>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3.3详细评审</w:t>
      </w:r>
    </w:p>
    <w:p>
      <w:pPr>
        <w:tabs>
          <w:tab w:val="left" w:pos="851"/>
        </w:tabs>
        <w:spacing w:before="0" w:after="0" w:afterAutospacing="0"/>
        <w:ind w:left="0" w:right="0" w:firstLine="420" w:firstLineChars="200"/>
        <w:rPr>
          <w:rFonts w:hint="default" w:ascii="宋体" w:hAnsi="宋体" w:eastAsia="宋体"/>
          <w:color w:val="000000" w:themeColor="text1"/>
          <w:highlight w:val="yellow"/>
          <w:lang w:val="en-US" w:eastAsia="zh-CN"/>
          <w14:textFill>
            <w14:solidFill>
              <w14:schemeClr w14:val="tx1"/>
            </w14:solidFill>
          </w14:textFill>
        </w:rPr>
      </w:pPr>
      <w:r>
        <w:rPr>
          <w:rFonts w:hAnsi="宋体"/>
          <w:color w:val="000000" w:themeColor="text1"/>
          <w:highlight w:val="none"/>
          <w14:textFill>
            <w14:solidFill>
              <w14:schemeClr w14:val="tx1"/>
            </w14:solidFill>
          </w14:textFill>
        </w:rPr>
        <w:t>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对通过初步评审的投标文件的技术文件进行详细评审</w:t>
      </w:r>
      <w:r>
        <w:rPr>
          <w:rFonts w:hint="eastAsia"/>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3.3.2</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pPr>
        <w:tabs>
          <w:tab w:val="left" w:pos="851"/>
          <w:tab w:val="left" w:pos="1134"/>
        </w:tabs>
        <w:spacing w:before="0" w:after="0" w:afterAutospacing="0"/>
        <w:ind w:left="422" w:right="0" w:firstLine="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3.3.</w:t>
      </w:r>
      <w:r>
        <w:rPr>
          <w:rFonts w:hint="eastAsia" w:hAnsi="宋体"/>
          <w:color w:val="000000" w:themeColor="text1"/>
          <w:highlight w:val="none"/>
          <w14:textFill>
            <w14:solidFill>
              <w14:schemeClr w14:val="tx1"/>
            </w14:solidFill>
          </w14:textFill>
        </w:rPr>
        <w:t>3价格评审</w:t>
      </w:r>
    </w:p>
    <w:p>
      <w:pPr>
        <w:tabs>
          <w:tab w:val="left" w:pos="851"/>
          <w:tab w:val="left" w:pos="1134"/>
        </w:tabs>
        <w:spacing w:before="0" w:after="0" w:afterAutospacing="0"/>
        <w:ind w:left="942" w:leftChars="112" w:right="0" w:hanging="707" w:hangingChars="337"/>
        <w:jc w:val="left"/>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3.3.3.1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对通过初步评审的投标文件的报价文件进行详细评审</w:t>
      </w:r>
      <w:r>
        <w:rPr>
          <w:rFonts w:hint="eastAsia"/>
          <w:color w:val="000000" w:themeColor="text1"/>
          <w:highlight w:val="none"/>
          <w:lang w:eastAsia="zh-CN"/>
          <w14:textFill>
            <w14:solidFill>
              <w14:schemeClr w14:val="tx1"/>
            </w14:solidFill>
          </w14:textFill>
        </w:rPr>
        <w:t>。</w:t>
      </w:r>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3.3.3.2投标报价有算术错误的，评标委员会按以下原则对投标报价进行修正，修正的价格经比选申请人书面确认后具有约束力。比选申请人不接受修正价格的，其投标作否决投标处理：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(1）比选申请</w:t>
      </w:r>
      <w:r>
        <w:rPr>
          <w:rFonts w:hint="eastAsia" w:cs="宋体"/>
          <w:color w:val="000000" w:themeColor="text1"/>
          <w:highlight w:val="none"/>
          <w14:textFill>
            <w14:solidFill>
              <w14:schemeClr w14:val="tx1"/>
            </w14:solidFill>
          </w14:textFill>
        </w:rPr>
        <w:t>文件中的大写金额与小写金额不一致的，以大写金额为准；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s="宋体"/>
          <w:color w:val="000000" w:themeColor="text1"/>
          <w:highlight w:val="none"/>
          <w14:textFill>
            <w14:solidFill>
              <w14:schemeClr w14:val="tx1"/>
            </w14:solidFill>
          </w14:textFill>
        </w:rPr>
        <w:t>总价金额与依据单价计算出的结果不一致的，以单价金额为准修正总价，但单价金额小数点有明显错误的除外；</w:t>
      </w:r>
    </w:p>
    <w:p>
      <w:pPr>
        <w:tabs>
          <w:tab w:val="left" w:pos="851"/>
          <w:tab w:val="left" w:pos="1134"/>
        </w:tabs>
        <w:spacing w:before="0" w:after="0" w:afterAutospacing="0"/>
        <w:ind w:left="105" w:leftChars="50" w:right="0" w:firstLine="210" w:firstLineChars="100"/>
        <w:jc w:val="left"/>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3.3.3.3</w:t>
      </w:r>
      <w:r>
        <w:rPr>
          <w:rFonts w:hint="eastAsia"/>
          <w:color w:val="000000" w:themeColor="text1"/>
          <w:highlight w:val="none"/>
          <w14:textFill>
            <w14:solidFill>
              <w14:schemeClr w14:val="tx1"/>
            </w14:solidFill>
          </w14:textFill>
        </w:rPr>
        <w:t>出现下列情况的比选申请文件将予以否决：</w:t>
      </w:r>
    </w:p>
    <w:p>
      <w:pPr>
        <w:tabs>
          <w:tab w:val="left" w:pos="851"/>
          <w:tab w:val="left" w:pos="1134"/>
        </w:tabs>
        <w:spacing w:before="0" w:after="0" w:afterAutospacing="0"/>
        <w:ind w:left="105" w:leftChars="50" w:right="0" w:firstLine="105" w:firstLineChars="50"/>
        <w:jc w:val="left"/>
        <w:rPr>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评审委员会</w:t>
      </w:r>
      <w:r>
        <w:rPr>
          <w:rFonts w:hint="eastAsia"/>
          <w:bCs/>
          <w:color w:val="000000" w:themeColor="text1"/>
          <w:highlight w:val="none"/>
          <w14:textFill>
            <w14:solidFill>
              <w14:schemeClr w14:val="tx1"/>
            </w14:solidFill>
          </w14:textFill>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color w:val="000000" w:themeColor="text1"/>
          <w:highlight w:val="none"/>
          <w14:textFill>
            <w14:solidFill>
              <w14:schemeClr w14:val="tx1"/>
            </w14:solidFill>
          </w14:textFill>
        </w:rPr>
        <w:t>评审</w:t>
      </w:r>
      <w:r>
        <w:rPr>
          <w:rFonts w:hint="eastAsia"/>
          <w:bCs/>
          <w:color w:val="000000" w:themeColor="text1"/>
          <w:highlight w:val="none"/>
          <w14:textFill>
            <w14:solidFill>
              <w14:schemeClr w14:val="tx1"/>
            </w14:solidFill>
          </w14:textFill>
        </w:rPr>
        <w:t>委员会应当认定该比选申请人以低于成本报价投标，否决其投标。</w:t>
      </w:r>
    </w:p>
    <w:p>
      <w:pPr>
        <w:tabs>
          <w:tab w:val="left" w:pos="851"/>
          <w:tab w:val="left" w:pos="1134"/>
        </w:tabs>
        <w:spacing w:before="0" w:after="0" w:afterAutospacing="0"/>
        <w:ind w:left="105" w:leftChars="50" w:right="0" w:firstLine="105" w:firstLineChars="50"/>
        <w:jc w:val="left"/>
        <w:rPr>
          <w:b/>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bookmarkStart w:id="1467" w:name="_Hlk36511445"/>
      <w:r>
        <w:rPr>
          <w:rFonts w:hint="eastAsia"/>
          <w:b/>
          <w:bCs/>
          <w:color w:val="000000" w:themeColor="text1"/>
          <w:highlight w:val="none"/>
          <w14:textFill>
            <w14:solidFill>
              <w14:schemeClr w14:val="tx1"/>
            </w14:solidFill>
          </w14:textFill>
        </w:rPr>
        <w:t>投标报价清单如有漏项的投标文件，将予以否决。</w:t>
      </w:r>
      <w:bookmarkEnd w:id="1467"/>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3.3.3.4</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按照附表四《比选报价评分表》规定的量化因素和分值，对各比选申请人的投标报价评审，并计算出价格得分（得分出现小数点，保留小数点后二位，第三位小数四舍五入）。</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3.4</w:t>
      </w:r>
      <w:r>
        <w:rPr>
          <w:rFonts w:ascii="宋体" w:hAnsi="宋体"/>
          <w:b/>
          <w:color w:val="000000" w:themeColor="text1"/>
          <w:highlight w:val="none"/>
          <w14:textFill>
            <w14:solidFill>
              <w14:schemeClr w14:val="tx1"/>
            </w14:solidFill>
          </w14:textFill>
        </w:rPr>
        <w:t>澄清或补正</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4.1在评审阶段，评审委员会认为必要时，可书面通知比选申请人要求其澄清或补正比选申请文件中的问题，或者要求其补充某些资料。对此，比选申请人不得拒绝。</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3.4.2</w:t>
      </w:r>
      <w:r>
        <w:rPr>
          <w:color w:val="000000" w:themeColor="text1"/>
          <w:highlight w:val="none"/>
          <w14:textFill>
            <w14:solidFill>
              <w14:schemeClr w14:val="tx1"/>
            </w14:solidFill>
          </w14:textFill>
        </w:rPr>
        <w:t>比选申请人须以书面形式提供澄清或补正文件，经评审委员会确认方可作为比选申请文件的组成部分。</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3.4.3</w:t>
      </w:r>
      <w:r>
        <w:rPr>
          <w:color w:val="000000" w:themeColor="text1"/>
          <w:highlight w:val="none"/>
          <w14:textFill>
            <w14:solidFill>
              <w14:schemeClr w14:val="tx1"/>
            </w14:solidFill>
          </w14:textFill>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3.4.4</w:t>
      </w:r>
      <w:r>
        <w:rPr>
          <w:color w:val="000000" w:themeColor="text1"/>
          <w:highlight w:val="none"/>
          <w14:textFill>
            <w14:solidFill>
              <w14:schemeClr w14:val="tx1"/>
            </w14:solidFill>
          </w14:textFill>
        </w:rPr>
        <w:t>如果评审委员会对比选申请人提交的澄清、说明或补正依然存有疑问，可以对比选申请人进一步质疑。比选申请人应当相应地进一步澄清、说明或补正，直至评审委员会认为全部质疑得到解答。</w:t>
      </w:r>
    </w:p>
    <w:p>
      <w:pPr>
        <w:tabs>
          <w:tab w:val="left" w:pos="851"/>
          <w:tab w:val="left" w:pos="1134"/>
        </w:tabs>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3.4.5</w:t>
      </w:r>
      <w:r>
        <w:rPr>
          <w:color w:val="000000" w:themeColor="text1"/>
          <w:highlight w:val="none"/>
          <w14:textFill>
            <w14:solidFill>
              <w14:schemeClr w14:val="tx1"/>
            </w14:solidFill>
          </w14:textFill>
        </w:rPr>
        <w:t>比选申请人不得借澄清或补正问题的机会，与比选人及评审委员会私下接触或对原比选申请价和内容提出修改，但在评审中进行的初步修正，则不在</w:t>
      </w:r>
      <w:r>
        <w:rPr>
          <w:rFonts w:ascii="宋体" w:hAnsi="宋体"/>
          <w:color w:val="000000" w:themeColor="text1"/>
          <w:highlight w:val="none"/>
          <w14:textFill>
            <w14:solidFill>
              <w14:schemeClr w14:val="tx1"/>
            </w14:solidFill>
          </w14:textFill>
        </w:rPr>
        <w:t>此列。比选人不接受比选申请人主动提出的对比选申请文件的澄清或补正。</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3.5</w:t>
      </w:r>
      <w:r>
        <w:rPr>
          <w:rFonts w:ascii="宋体" w:hAnsi="宋体"/>
          <w:b/>
          <w:color w:val="000000" w:themeColor="text1"/>
          <w:highlight w:val="none"/>
          <w14:textFill>
            <w14:solidFill>
              <w14:schemeClr w14:val="tx1"/>
            </w14:solidFill>
          </w14:textFill>
        </w:rPr>
        <w:t>评审报告</w:t>
      </w:r>
    </w:p>
    <w:p>
      <w:pPr>
        <w:tabs>
          <w:tab w:val="left" w:pos="993"/>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color w:val="000000" w:themeColor="text1"/>
          <w:highlight w:val="none"/>
          <w14:textFill>
            <w14:solidFill>
              <w14:schemeClr w14:val="tx1"/>
            </w14:solidFill>
          </w14:textFill>
        </w:rPr>
        <w:t>。</w:t>
      </w:r>
    </w:p>
    <w:p>
      <w:pPr>
        <w:tabs>
          <w:tab w:val="left" w:pos="851"/>
          <w:tab w:val="left" w:pos="99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）评审委员会根据</w:t>
      </w:r>
      <w:r>
        <w:rPr>
          <w:rFonts w:hint="eastAsia" w:cs="宋体"/>
          <w:color w:val="000000" w:themeColor="text1"/>
          <w:highlight w:val="none"/>
          <w14:textFill>
            <w14:solidFill>
              <w14:schemeClr w14:val="tx1"/>
            </w14:solidFill>
          </w14:textFill>
        </w:rPr>
        <w:t>综合评分由高到低顺序推荐中选候选人。综合评分相同时，则技术得分较高的排名靠前；如技术得分也相同，则价格得分较高的排名靠前；如价格得分也相同，</w:t>
      </w:r>
      <w:bookmarkStart w:id="1468" w:name="_Hlk31877730"/>
      <w:r>
        <w:rPr>
          <w:rFonts w:hint="eastAsia" w:cs="宋体"/>
          <w:color w:val="000000" w:themeColor="text1"/>
          <w:highlight w:val="none"/>
          <w14:textFill>
            <w14:solidFill>
              <w14:schemeClr w14:val="tx1"/>
            </w14:solidFill>
          </w14:textFill>
        </w:rPr>
        <w:t>则由评审委员会采用记名投票方式确定</w:t>
      </w:r>
      <w:bookmarkEnd w:id="1468"/>
      <w:r>
        <w:rPr>
          <w:rFonts w:hint="eastAsia" w:ascii="宋体" w:hAnsi="宋体"/>
          <w:color w:val="000000" w:themeColor="text1"/>
          <w:highlight w:val="none"/>
          <w14:textFill>
            <w14:solidFill>
              <w14:schemeClr w14:val="tx1"/>
            </w14:solidFill>
          </w14:textFill>
        </w:rPr>
        <w:t>其排名顺序。</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3.6</w:t>
      </w:r>
      <w:r>
        <w:rPr>
          <w:rFonts w:ascii="宋体" w:hAnsi="宋体"/>
          <w:b/>
          <w:color w:val="000000" w:themeColor="text1"/>
          <w:highlight w:val="none"/>
          <w14:textFill>
            <w14:solidFill>
              <w14:schemeClr w14:val="tx1"/>
            </w14:solidFill>
          </w14:textFill>
        </w:rPr>
        <w:t>否决比选申请条件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比选申请文件有下列情形之一的，评审委员会应按否决比选申请处理：</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（1）不符合附表一《资格审查表》规定的；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（2）不符合附表二《符合性评审表》规定的；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（3）法定代表人未按规定出具授权委托书的(采用委托代理人形式的)；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（4）在比选申请文件中有虚假文件和/或资料的；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（5）比选申请文件中附有比选人不能接受的条件；</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（6）比选申请文件实质上不响应比选文件的要求的；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（7）比选申请人以经评审委员会评审认定为低于成本的报价竞标； </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（8）比选申请人扰乱会场秩序，经劝阻仍然无理取闹的；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（9）比选申请人未能按照评审委员会要求，对其比选申请文件进行澄清、说明和补正的；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（10）比选申请人以他人的名义比选申请、串通比选申请、以行贿手段谋取中选或者以其他弄虚作假方式比选申请的。</w:t>
      </w:r>
    </w:p>
    <w:p>
      <w:pPr>
        <w:tabs>
          <w:tab w:val="left" w:pos="1276"/>
        </w:tabs>
        <w:spacing w:before="0" w:after="0"/>
        <w:ind w:left="420" w:right="0" w:firstLine="0"/>
        <w:jc w:val="left"/>
        <w:rPr>
          <w:rFonts w:ascii="宋体" w:hAnsi="宋体"/>
          <w:b/>
          <w:color w:val="000000" w:themeColor="text1"/>
          <w:highlight w:val="none"/>
          <w14:textFill>
            <w14:solidFill>
              <w14:schemeClr w14:val="tx1"/>
            </w14:solidFill>
          </w14:textFill>
        </w:rPr>
        <w:sectPr>
          <w:pgSz w:w="11905" w:h="16838"/>
          <w:pgMar w:top="1418" w:right="1418" w:bottom="1304" w:left="1418" w:header="454" w:footer="567" w:gutter="0"/>
          <w:pgNumType w:fmt="decimal"/>
          <w:cols w:space="720" w:num="1"/>
          <w:docGrid w:linePitch="312" w:charSpace="0"/>
        </w:sectPr>
      </w:pPr>
    </w:p>
    <w:p>
      <w:pPr>
        <w:pStyle w:val="2"/>
        <w:spacing w:after="0" w:line="360" w:lineRule="auto"/>
        <w:ind w:right="-57" w:firstLine="0"/>
        <w:rPr>
          <w:color w:val="000000" w:themeColor="text1"/>
          <w:sz w:val="21"/>
          <w:szCs w:val="21"/>
          <w:highlight w:val="none"/>
          <w14:textFill>
            <w14:solidFill>
              <w14:schemeClr w14:val="tx1"/>
            </w14:solidFill>
          </w14:textFill>
        </w:rPr>
      </w:pPr>
      <w:bookmarkStart w:id="1469" w:name="_Toc434"/>
      <w:bookmarkStart w:id="1470" w:name="_Toc15073"/>
      <w:bookmarkStart w:id="1471" w:name="_Toc9588"/>
      <w:bookmarkStart w:id="1472" w:name="_Toc114134688"/>
      <w:bookmarkStart w:id="1473" w:name="_Toc29245"/>
      <w:bookmarkStart w:id="1474" w:name="_Toc9730"/>
      <w:bookmarkStart w:id="1475" w:name="_Toc23314"/>
      <w:bookmarkStart w:id="1476" w:name="_Toc9189"/>
      <w:bookmarkStart w:id="1477" w:name="_Toc492478849"/>
      <w:bookmarkStart w:id="1478" w:name="_Toc27271"/>
      <w:bookmarkStart w:id="1479" w:name="_Toc22464"/>
      <w:bookmarkStart w:id="1480" w:name="_Toc18096"/>
      <w:bookmarkStart w:id="1481" w:name="_Toc31611"/>
      <w:bookmarkStart w:id="1482" w:name="_Toc10968"/>
      <w:bookmarkStart w:id="1483" w:name="_Toc20574"/>
      <w:bookmarkStart w:id="1484" w:name="_Toc19557"/>
      <w:bookmarkStart w:id="1485" w:name="_Toc15224"/>
      <w:bookmarkStart w:id="1486" w:name="_Toc28404"/>
      <w:bookmarkStart w:id="1487" w:name="_Toc29923"/>
      <w:bookmarkStart w:id="1488" w:name="_Toc25750694"/>
      <w:bookmarkStart w:id="1489" w:name="_Toc414290583"/>
      <w:bookmarkStart w:id="1490" w:name="_Toc32021"/>
      <w:bookmarkStart w:id="1491" w:name="_Toc16364"/>
      <w:r>
        <w:rPr>
          <w:rFonts w:hint="eastAsia"/>
          <w:color w:val="000000" w:themeColor="text1"/>
          <w:sz w:val="21"/>
          <w:szCs w:val="21"/>
          <w:highlight w:val="none"/>
          <w14:textFill>
            <w14:solidFill>
              <w14:schemeClr w14:val="tx1"/>
            </w14:solidFill>
          </w14:textFill>
        </w:rPr>
        <w:t>附表一 资格审查表</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pPr>
        <w:snapToGrid w:val="0"/>
        <w:spacing w:before="0" w:line="360" w:lineRule="exact"/>
        <w:ind w:left="420" w:right="24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资格审查表</w:t>
      </w:r>
    </w:p>
    <w:tbl>
      <w:tblPr>
        <w:tblStyle w:val="35"/>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741"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项目内容</w:t>
            </w:r>
          </w:p>
        </w:tc>
        <w:tc>
          <w:tcPr>
            <w:tcW w:w="306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合格条件标准</w:t>
            </w:r>
          </w:p>
        </w:tc>
        <w:tc>
          <w:tcPr>
            <w:tcW w:w="1425"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评审依据</w:t>
            </w:r>
          </w:p>
        </w:tc>
        <w:tc>
          <w:tcPr>
            <w:tcW w:w="108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评审结果（合格</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不合格）</w:t>
            </w:r>
          </w:p>
        </w:tc>
        <w:tc>
          <w:tcPr>
            <w:tcW w:w="2503"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身份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材料</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法定代表人授权书及法定代表人资格证明书（如无授权时，只需提供法定代表人资格证明书）、法定代表人及被授权人身份证复印件。</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法定代表人授权书，法定代表人资格证明书和身份证复印件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提供法定代表人授权书及法定代表人资格证明书（如无授权时，只需提供法定代表人资格证明书），法人及被授权人身份证复印件加盖公章。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申请人</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w:t>
            </w:r>
          </w:p>
        </w:tc>
        <w:tc>
          <w:tcPr>
            <w:tcW w:w="3067"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1.</w:t>
            </w:r>
            <w:r>
              <w:rPr>
                <w:rFonts w:hint="eastAsia" w:ascii="宋体" w:hAnsi="宋体"/>
                <w:color w:val="000000" w:themeColor="text1"/>
                <w:highlight w:val="none"/>
                <w14:textFill>
                  <w14:solidFill>
                    <w14:schemeClr w14:val="tx1"/>
                  </w14:solidFill>
                </w14:textFill>
              </w:rPr>
              <w:t>比选申请人为中华人民共和国境内依法设立的法人或其他组织。</w:t>
            </w:r>
          </w:p>
          <w:p>
            <w:pPr>
              <w:spacing w:before="0" w:after="0" w:afterAutospacing="0"/>
              <w:ind w:left="0" w:right="0" w:firstLine="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w:t>
            </w:r>
            <w:r>
              <w:rPr>
                <w:rFonts w:hint="eastAsia" w:ascii="宋体" w:hAnsi="宋体"/>
                <w:color w:val="000000" w:themeColor="text1"/>
                <w:highlight w:val="none"/>
                <w:lang w:val="en-US" w:eastAsia="zh-CN"/>
                <w14:textFill>
                  <w14:solidFill>
                    <w14:schemeClr w14:val="tx1"/>
                  </w14:solidFill>
                </w14:textFill>
              </w:rPr>
              <w:t>甲</w:t>
            </w:r>
            <w:r>
              <w:rPr>
                <w:rFonts w:hint="default" w:ascii="宋体" w:hAnsi="宋体"/>
                <w:color w:val="000000" w:themeColor="text1"/>
                <w:highlight w:val="none"/>
                <w:lang w:val="en-US" w:eastAsia="zh-CN"/>
                <w14:textFill>
                  <w14:solidFill>
                    <w14:schemeClr w14:val="tx1"/>
                  </w14:solidFill>
                </w14:textFill>
              </w:rPr>
              <w:t>级及以上资质</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营业执照副本或事业单位法人证书等证明文件复印件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比选申请人有效的营业执照或事业单位法人证书复印件等证明文件及资质证书复印件，并加盖公章。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p>
        </w:tc>
        <w:tc>
          <w:tcPr>
            <w:tcW w:w="741"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人员要求</w:t>
            </w: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firstLineChars="0"/>
              <w:jc w:val="left"/>
              <w:textAlignment w:val="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tc>
        <w:tc>
          <w:tcPr>
            <w:tcW w:w="1425"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项目负责人职称证书复印件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leftChars="0" w:right="0" w:rightChars="0" w:firstLine="0" w:firstLineChars="0"/>
              <w:rPr>
                <w:rFonts w:hint="default" w:ascii="宋体" w:hAnsi="宋体" w:eastAsia="宋体" w:cs="Times New Roman"/>
                <w:color w:val="000000" w:themeColor="text1"/>
                <w:sz w:val="21"/>
                <w:szCs w:val="21"/>
                <w:highlight w:val="none"/>
                <w:lang w:val="en-US" w:eastAsia="zh-CN" w:bidi="ar-SA"/>
                <w14:textFill>
                  <w14:solidFill>
                    <w14:schemeClr w14:val="tx1"/>
                  </w14:solidFill>
                </w14:textFill>
              </w:rPr>
            </w:pPr>
            <w:r>
              <w:rPr>
                <w:rFonts w:hint="eastAsia" w:ascii="宋体" w:hAnsi="宋体" w:cs="Times New Roman"/>
                <w:color w:val="000000" w:themeColor="text1"/>
                <w:sz w:val="21"/>
                <w:szCs w:val="21"/>
                <w:highlight w:val="none"/>
                <w:lang w:val="en-US" w:eastAsia="zh-CN" w:bidi="ar-SA"/>
                <w14:textFill>
                  <w14:solidFill>
                    <w14:schemeClr w14:val="tx1"/>
                  </w14:solidFill>
                </w14:textFill>
              </w:rPr>
              <w:t>3</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业绩</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相应的业绩证明材料</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提供下述材料之一即可：①合同文件；②中标通知书。</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所提供的材料须能明确反映类似项目特征，复印件加盖比选申请人公章。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7"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承诺书原件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按规定格式提供承诺书</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r>
    </w:tbl>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1.以上所有证明资料原件备查。</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2.比选申请文件如未通过上述资格审查，则作比选申请被否决处理并不得进入下一阶段评审。</w:t>
      </w:r>
    </w:p>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bookmarkStart w:id="1492" w:name="_Toc25750695"/>
      <w:bookmarkStart w:id="1493" w:name="_Toc26041"/>
      <w:bookmarkStart w:id="1494" w:name="_Toc114134689"/>
      <w:bookmarkStart w:id="1495" w:name="_Toc8865"/>
      <w:bookmarkStart w:id="1496" w:name="_Toc6612"/>
      <w:bookmarkStart w:id="1497" w:name="_Toc5811"/>
      <w:bookmarkStart w:id="1498" w:name="_Toc25123"/>
      <w:bookmarkStart w:id="1499" w:name="_Toc22635"/>
      <w:bookmarkStart w:id="1500" w:name="_Toc3409"/>
      <w:bookmarkStart w:id="1501" w:name="_Toc31487"/>
      <w:bookmarkStart w:id="1502" w:name="_Toc20215"/>
      <w:bookmarkStart w:id="1503" w:name="_Toc1459"/>
      <w:bookmarkStart w:id="1504" w:name="_Toc9343"/>
      <w:bookmarkStart w:id="1505" w:name="_Toc12983557"/>
      <w:bookmarkStart w:id="1506" w:name="_Toc5737"/>
      <w:bookmarkStart w:id="1507" w:name="_Toc492478850"/>
      <w:bookmarkStart w:id="1508" w:name="_Toc19299"/>
      <w:bookmarkStart w:id="1509" w:name="_Toc12984826"/>
      <w:bookmarkStart w:id="1510" w:name="_Toc8945"/>
      <w:bookmarkStart w:id="1511" w:name="_Toc15103"/>
      <w:bookmarkStart w:id="1512" w:name="_Toc191"/>
      <w:bookmarkStart w:id="1513" w:name="_Toc29670"/>
      <w:bookmarkStart w:id="1514" w:name="_Toc7852"/>
      <w:bookmarkStart w:id="1515" w:name="_Toc6102"/>
      <w:r>
        <w:rPr>
          <w:rFonts w:hint="eastAsia" w:ascii="宋体" w:hAnsi="宋体"/>
          <w:color w:val="000000" w:themeColor="text1"/>
          <w:highlight w:val="none"/>
          <w14:textFill>
            <w14:solidFill>
              <w14:schemeClr w14:val="tx1"/>
            </w14:solidFill>
          </w14:textFill>
        </w:rPr>
        <w:t>附表二 符合性评审表</w:t>
      </w:r>
      <w:bookmarkEnd w:id="1492"/>
      <w:bookmarkEnd w:id="1493"/>
      <w:bookmarkEnd w:id="1494"/>
      <w:bookmarkEnd w:id="1495"/>
    </w:p>
    <w:p>
      <w:pPr>
        <w:spacing w:before="0"/>
        <w:ind w:right="0" w:firstLine="0"/>
        <w:jc w:val="center"/>
        <w:rPr>
          <w:b/>
          <w:color w:val="000000" w:themeColor="text1"/>
          <w:sz w:val="24"/>
          <w:szCs w:val="24"/>
          <w:highlight w:val="none"/>
          <w14:textFill>
            <w14:solidFill>
              <w14:schemeClr w14:val="tx1"/>
            </w14:solidFill>
          </w14:textFill>
        </w:rPr>
      </w:pPr>
      <w:r>
        <w:rPr>
          <w:rFonts w:hint="eastAsia" w:hAnsi="宋体"/>
          <w:b/>
          <w:color w:val="000000" w:themeColor="text1"/>
          <w:sz w:val="24"/>
          <w:szCs w:val="24"/>
          <w:highlight w:val="none"/>
          <w14:textFill>
            <w14:solidFill>
              <w14:schemeClr w14:val="tx1"/>
            </w14:solidFill>
          </w14:textFill>
        </w:rPr>
        <w:t>符合性</w:t>
      </w:r>
      <w:r>
        <w:rPr>
          <w:rFonts w:hAnsi="宋体"/>
          <w:b/>
          <w:color w:val="000000" w:themeColor="text1"/>
          <w:sz w:val="24"/>
          <w:szCs w:val="24"/>
          <w:highlight w:val="none"/>
          <w14:textFill>
            <w14:solidFill>
              <w14:schemeClr w14:val="tx1"/>
            </w14:solidFill>
          </w14:textFill>
        </w:rPr>
        <w:t>评审表</w:t>
      </w:r>
    </w:p>
    <w:tbl>
      <w:tblPr>
        <w:tblStyle w:val="35"/>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6096"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评审项目</w:t>
            </w:r>
          </w:p>
        </w:tc>
        <w:tc>
          <w:tcPr>
            <w:tcW w:w="1134" w:type="dxa"/>
            <w:tcBorders>
              <w:top w:val="single" w:color="auto" w:sz="12" w:space="0"/>
            </w:tcBorders>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评审结果</w:t>
            </w:r>
          </w:p>
        </w:tc>
        <w:tc>
          <w:tcPr>
            <w:tcW w:w="1098"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结论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比选申请文件按要求在规定的位置签字（或盖章）并加盖比选申请人单位公章的</w:t>
            </w:r>
          </w:p>
        </w:tc>
        <w:tc>
          <w:tcPr>
            <w:tcW w:w="1134" w:type="dxa"/>
          </w:tcPr>
          <w:p>
            <w:pPr>
              <w:ind w:left="0" w:firstLine="0"/>
              <w:rPr>
                <w:color w:val="000000" w:themeColor="text1"/>
                <w:highlight w:val="none"/>
                <w14:textFill>
                  <w14:solidFill>
                    <w14:schemeClr w14:val="tx1"/>
                  </w14:solidFill>
                </w14:textFill>
              </w:rPr>
            </w:pPr>
          </w:p>
        </w:tc>
        <w:tc>
          <w:tcPr>
            <w:tcW w:w="1098" w:type="dxa"/>
            <w:vMerge w:val="restart"/>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比选申请文件的实质性内容按规定填写、内容齐全的；（按比选文件第四章节规定格式填写的）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6096" w:type="dxa"/>
            <w:vAlign w:val="center"/>
          </w:tcPr>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比选申请人在资格审查文件或技术文件中未透露</w:t>
            </w:r>
            <w:r>
              <w:rPr>
                <w:rFonts w:hint="eastAsia" w:ascii="宋体" w:hAnsi="宋体"/>
                <w:color w:val="000000" w:themeColor="text1"/>
                <w:highlight w:val="none"/>
                <w14:textFill>
                  <w14:solidFill>
                    <w14:schemeClr w14:val="tx1"/>
                  </w14:solidFill>
                </w14:textFill>
              </w:rPr>
              <w:t>有关</w:t>
            </w:r>
            <w:r>
              <w:rPr>
                <w:rFonts w:hint="eastAsia"/>
                <w:color w:val="000000" w:themeColor="text1"/>
                <w:highlight w:val="none"/>
                <w14:textFill>
                  <w14:solidFill>
                    <w14:schemeClr w14:val="tx1"/>
                  </w14:solidFill>
                </w14:textFill>
              </w:rPr>
              <w:t>报价的信息</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在比选申请文件中无虚假资料的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技术部分响应无负偏离的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商务响应表无负偏离的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符合</w:t>
            </w:r>
            <w:r>
              <w:rPr>
                <w:rFonts w:hint="eastAsia"/>
                <w:color w:val="000000" w:themeColor="text1"/>
                <w:highlight w:val="none"/>
                <w14:textFill>
                  <w14:solidFill>
                    <w14:schemeClr w14:val="tx1"/>
                  </w14:solidFill>
                </w14:textFill>
              </w:rPr>
              <w:t>比选文件、法律、法规规定的其他否决比选申请条件</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bl>
    <w:p>
      <w:pPr>
        <w:spacing w:before="0" w:after="0" w:afterAutospacing="0"/>
        <w:ind w:left="0" w:right="0" w:firstLine="0"/>
        <w:jc w:val="left"/>
        <w:rPr>
          <w:color w:val="000000" w:themeColor="text1"/>
          <w:sz w:val="24"/>
          <w:szCs w:val="24"/>
          <w:highlight w:val="none"/>
          <w14:textFill>
            <w14:solidFill>
              <w14:schemeClr w14:val="tx1"/>
            </w14:solidFill>
          </w14:textFill>
        </w:rPr>
      </w:pPr>
      <w:r>
        <w:rPr>
          <w:rFonts w:hAnsi="宋体"/>
          <w:color w:val="000000" w:themeColor="text1"/>
          <w:highlight w:val="none"/>
          <w14:textFill>
            <w14:solidFill>
              <w14:schemeClr w14:val="tx1"/>
            </w14:solidFill>
          </w14:textFill>
        </w:rPr>
        <w:t>注：</w:t>
      </w:r>
      <w:r>
        <w:rPr>
          <w:rFonts w:hint="eastAsia" w:hAnsi="宋体"/>
          <w:color w:val="000000" w:themeColor="text1"/>
          <w:highlight w:val="none"/>
          <w14:textFill>
            <w14:solidFill>
              <w14:schemeClr w14:val="tx1"/>
            </w14:solidFill>
          </w14:textFill>
        </w:rPr>
        <w:t>1.</w:t>
      </w:r>
      <w:r>
        <w:rPr>
          <w:rFonts w:hAnsi="宋体"/>
          <w:color w:val="000000" w:themeColor="text1"/>
          <w:highlight w:val="none"/>
          <w14:textFill>
            <w14:solidFill>
              <w14:schemeClr w14:val="tx1"/>
            </w14:solidFill>
          </w14:textFill>
        </w:rPr>
        <w:t>评审结果填写合格打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，不合格打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，凡评审结果有一项不合格者，结论为不通过。</w:t>
      </w:r>
    </w:p>
    <w:p>
      <w:pPr>
        <w:spacing w:before="0"/>
        <w:ind w:right="0" w:firstLine="0"/>
        <w:jc w:val="center"/>
        <w:rPr>
          <w:rFonts w:hAnsi="宋体"/>
          <w:b/>
          <w:color w:val="000000" w:themeColor="text1"/>
          <w:sz w:val="24"/>
          <w:szCs w:val="24"/>
          <w:highlight w:val="none"/>
          <w14:textFill>
            <w14:solidFill>
              <w14:schemeClr w14:val="tx1"/>
            </w14:solidFill>
          </w14:textFill>
        </w:rPr>
      </w:pPr>
    </w:p>
    <w:p>
      <w:pPr>
        <w:spacing w:before="0"/>
        <w:ind w:right="0" w:firstLine="0"/>
        <w:jc w:val="center"/>
        <w:rPr>
          <w:rFonts w:hAnsi="宋体"/>
          <w:b/>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p>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Pr>
        <w:spacing w:before="0" w:after="0" w:afterAutospacing="0" w:line="240" w:lineRule="auto"/>
        <w:ind w:left="0" w:right="0" w:firstLine="0"/>
        <w:jc w:val="left"/>
        <w:rPr>
          <w:rFonts w:ascii="宋体" w:hAnsi="宋体"/>
          <w:b/>
          <w:color w:val="000000" w:themeColor="text1"/>
          <w:highlight w:val="none"/>
          <w14:textFill>
            <w14:solidFill>
              <w14:schemeClr w14:val="tx1"/>
            </w14:solidFill>
          </w14:textFill>
        </w:rPr>
        <w:sectPr>
          <w:footerReference r:id="rId15" w:type="default"/>
          <w:pgSz w:w="11905" w:h="16838"/>
          <w:pgMar w:top="1418" w:right="1418" w:bottom="1418" w:left="1418" w:header="454" w:footer="567" w:gutter="0"/>
          <w:pgNumType w:fmt="decimal"/>
          <w:cols w:space="720" w:num="1"/>
          <w:docGrid w:linePitch="319" w:charSpace="0"/>
        </w:sectPr>
      </w:pPr>
    </w:p>
    <w:p>
      <w:pPr>
        <w:spacing w:before="0" w:after="0"/>
        <w:ind w:left="0" w:right="0" w:firstLine="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附表三《技术文件评分表》</w:t>
      </w:r>
    </w:p>
    <w:tbl>
      <w:tblPr>
        <w:tblStyle w:val="35"/>
        <w:tblW w:w="0" w:type="auto"/>
        <w:jc w:val="center"/>
        <w:tblLayout w:type="fixed"/>
        <w:tblCellMar>
          <w:top w:w="0" w:type="dxa"/>
          <w:left w:w="108" w:type="dxa"/>
          <w:bottom w:w="0" w:type="dxa"/>
          <w:right w:w="108" w:type="dxa"/>
        </w:tblCellMar>
      </w:tblPr>
      <w:tblGrid>
        <w:gridCol w:w="636"/>
        <w:gridCol w:w="1686"/>
        <w:gridCol w:w="1161"/>
        <w:gridCol w:w="4817"/>
        <w:gridCol w:w="986"/>
      </w:tblGrid>
      <w:tr>
        <w:tblPrEx>
          <w:tblCellMar>
            <w:top w:w="0" w:type="dxa"/>
            <w:left w:w="108" w:type="dxa"/>
            <w:bottom w:w="0" w:type="dxa"/>
            <w:right w:w="108" w:type="dxa"/>
          </w:tblCellMar>
        </w:tblPrEx>
        <w:trPr>
          <w:trHeight w:val="58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评审项目和内容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标准分</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评审标准</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备注</w:t>
            </w:r>
          </w:p>
        </w:tc>
      </w:tr>
      <w:tr>
        <w:tblPrEx>
          <w:tblCellMar>
            <w:top w:w="0" w:type="dxa"/>
            <w:left w:w="108" w:type="dxa"/>
            <w:bottom w:w="0" w:type="dxa"/>
            <w:right w:w="108" w:type="dxa"/>
          </w:tblCellMar>
        </w:tblPrEx>
        <w:trPr>
          <w:trHeight w:val="883"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eastAsia="宋体" w:cs="宋体"/>
                <w:b/>
                <w:bCs/>
                <w:color w:val="000000" w:themeColor="text1"/>
                <w:sz w:val="18"/>
                <w:szCs w:val="18"/>
                <w:highlight w:val="none"/>
                <w:lang w:eastAsia="zh-CN" w:bidi="ar"/>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人员配置</w:t>
            </w:r>
          </w:p>
          <w:p>
            <w:pPr>
              <w:spacing w:before="0" w:after="0" w:afterAutospacing="0"/>
              <w:ind w:left="0" w:right="0" w:firstLine="0"/>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w:t>
            </w:r>
            <w:r>
              <w:rPr>
                <w:rFonts w:hint="eastAsia" w:ascii="宋体" w:hAnsi="宋体" w:cs="宋体"/>
                <w:b/>
                <w:bCs/>
                <w:color w:val="000000" w:themeColor="text1"/>
                <w:sz w:val="18"/>
                <w:szCs w:val="18"/>
                <w:highlight w:val="none"/>
                <w:lang w:val="en-US" w:eastAsia="zh-CN" w:bidi="ar"/>
                <w14:textFill>
                  <w14:solidFill>
                    <w14:schemeClr w14:val="tx1"/>
                  </w14:solidFill>
                </w14:textFill>
              </w:rPr>
              <w:t>15</w:t>
            </w:r>
            <w:r>
              <w:rPr>
                <w:rFonts w:hint="eastAsia" w:ascii="宋体" w:hAnsi="宋体" w:cs="宋体"/>
                <w:b/>
                <w:bCs/>
                <w:color w:val="000000" w:themeColor="text1"/>
                <w:sz w:val="18"/>
                <w:szCs w:val="18"/>
                <w:highlight w:val="none"/>
                <w:lang w:bidi="ar"/>
                <w14:textFill>
                  <w14:solidFill>
                    <w14:schemeClr w14:val="tx1"/>
                  </w14:solidFill>
                </w14:textFill>
              </w:rPr>
              <w:t>分）</w:t>
            </w: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5</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r>
        <w:tblPrEx>
          <w:tblCellMar>
            <w:top w:w="0" w:type="dxa"/>
            <w:left w:w="108" w:type="dxa"/>
            <w:bottom w:w="0" w:type="dxa"/>
            <w:right w:w="108" w:type="dxa"/>
          </w:tblCellMar>
        </w:tblPrEx>
        <w:trPr>
          <w:trHeight w:val="718"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4</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832"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default" w:ascii="Times New Roman" w:hAnsi="Times New Roman" w:cs="Times New Roman"/>
                <w:kern w:val="2"/>
                <w:highlight w:val="none"/>
                <w:lang w:val="en-US"/>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3</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6"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p>
        </w:tc>
        <w:tc>
          <w:tcPr>
            <w:tcW w:w="1686" w:type="dxa"/>
            <w:vMerge w:val="restart"/>
            <w:tcBorders>
              <w:top w:val="single" w:color="000000" w:sz="4" w:space="0"/>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设计服务方案（15分）</w:t>
            </w: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default" w:ascii="Times New Roman" w:hAnsi="Times New Roman" w:cs="Times New Roman"/>
                <w:kern w:val="2"/>
                <w:lang w:val="en-US" w:eastAsia="zh-CN"/>
              </w:rPr>
            </w:pPr>
            <w:r>
              <w:rPr>
                <w:rFonts w:hint="eastAsia" w:ascii="Times New Roman" w:hAnsi="Times New Roman" w:cs="Times New Roman"/>
                <w:kern w:val="2"/>
              </w:rPr>
              <w:t>设计实施方案科学合理，详尽有针对性。至少包含对项目所处区域建设条件的分析、对具体设计工作组织实施分析、对现状分析、能提出科学性建议、对设计造价分析与限额设计措施等内容，内容具体深刻，可行性很强。</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ind w:left="0" w:leftChars="0" w:firstLine="0" w:firstLineChars="0"/>
              <w:jc w:val="both"/>
              <w:rPr>
                <w:rFonts w:ascii="宋体" w:hAnsi="宋体" w:cs="宋体"/>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服务建议书</w:t>
            </w:r>
          </w:p>
        </w:tc>
      </w:tr>
      <w:tr>
        <w:tblPrEx>
          <w:tblCellMar>
            <w:top w:w="0" w:type="dxa"/>
            <w:left w:w="108" w:type="dxa"/>
            <w:bottom w:w="0" w:type="dxa"/>
            <w:right w:w="108" w:type="dxa"/>
          </w:tblCellMar>
        </w:tblPrEx>
        <w:trPr>
          <w:trHeight w:val="37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设计实施方案合理、明了。至少包含对具体设计工作组织实施分析、对设计现状分析、对设计造价分析与限额设计措施等内容，内容可行。</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36"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设计实施方案不合理，内容缺失。没有对设计工作组织实施分析，无设计造价分析与限额设计措施等内容。</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restart"/>
            <w:tcBorders>
              <w:top w:val="single" w:color="auto" w:sz="4" w:space="0"/>
              <w:left w:val="single" w:color="000000" w:sz="4" w:space="0"/>
              <w:right w:val="single" w:color="000000" w:sz="4" w:space="0"/>
            </w:tcBorders>
            <w:shd w:val="clear" w:color="auto" w:fill="auto"/>
            <w:vAlign w:val="center"/>
          </w:tcPr>
          <w:p>
            <w:pPr>
              <w:spacing w:before="0" w:after="0" w:afterAutospacing="0"/>
              <w:ind w:left="0" w:right="0" w:firstLine="0"/>
              <w:jc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服务响应方案</w:t>
            </w:r>
          </w:p>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14:textFill>
                  <w14:solidFill>
                    <w14:schemeClr w14:val="tx1"/>
                  </w14:solidFill>
                </w14:textFill>
              </w:rPr>
              <w:t>（</w:t>
            </w:r>
            <w:r>
              <w:rPr>
                <w:rFonts w:hint="eastAsia" w:ascii="宋体" w:hAnsi="宋体" w:cs="宋体"/>
                <w:b/>
                <w:bCs/>
                <w:color w:val="000000" w:themeColor="text1"/>
                <w:sz w:val="18"/>
                <w:szCs w:val="18"/>
                <w:highlight w:val="none"/>
                <w:lang w:val="en-US" w:eastAsia="zh-CN"/>
                <w14:textFill>
                  <w14:solidFill>
                    <w14:schemeClr w14:val="tx1"/>
                  </w14:solidFill>
                </w14:textFill>
              </w:rPr>
              <w:t>15</w:t>
            </w:r>
            <w:r>
              <w:rPr>
                <w:rFonts w:hint="eastAsia" w:ascii="宋体" w:hAnsi="宋体" w:cs="宋体"/>
                <w:b/>
                <w:bCs/>
                <w:color w:val="000000" w:themeColor="text1"/>
                <w:sz w:val="18"/>
                <w:szCs w:val="18"/>
                <w:highlight w:val="none"/>
                <w14:textFill>
                  <w14:solidFill>
                    <w14:schemeClr w14:val="tx1"/>
                  </w14:solidFill>
                </w14:textFill>
              </w:rPr>
              <w:t>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lang w:val="en-US" w:eastAsia="zh-CN"/>
              </w:rPr>
            </w:pPr>
            <w:r>
              <w:rPr>
                <w:rFonts w:hint="eastAsia" w:ascii="Times New Roman" w:hAnsi="Times New Roman" w:cs="Times New Roman"/>
                <w:kern w:val="2"/>
              </w:rPr>
              <w:t>设计管理要点明确清晰、可行性非常强，至少包含工作计划编排及保证措施、质量保证措施、优化设计管理、对拟投入人员考核及处罚管理等内容，内容充实，完全满足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 xml:space="preserve">要求。  </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设计管理要点清晰、可行性强，至少包含工作计划编排或保证措施、质量保证措施、对拟投入人员考核及处罚管理等内容，内容充实，能满足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无设计管理要点，缺少工作计划编排或保证措施、质量保证措施等内容，无法满足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81"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
                <w14:textFill>
                  <w14:solidFill>
                    <w14:schemeClr w14:val="tx1"/>
                  </w14:solidFill>
                </w14:textFill>
              </w:rPr>
              <w:t>5</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业绩</w:t>
            </w:r>
          </w:p>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（15分）</w:t>
            </w:r>
          </w:p>
        </w:tc>
        <w:tc>
          <w:tcPr>
            <w:tcW w:w="5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r>
              <w:rPr>
                <w:rFonts w:hint="eastAsia" w:ascii="宋体" w:hAnsi="宋体" w:cs="宋体"/>
                <w:color w:val="000000" w:themeColor="text1"/>
                <w:kern w:val="2"/>
                <w:highlight w:val="none"/>
                <w:lang w:bidi="ar"/>
                <w14:textFill>
                  <w14:solidFill>
                    <w14:schemeClr w14:val="tx1"/>
                  </w14:solidFill>
                </w14:textFill>
              </w:rPr>
              <w:t>本项满分</w:t>
            </w:r>
            <w:r>
              <w:rPr>
                <w:rFonts w:hint="eastAsia" w:ascii="宋体" w:hAnsi="宋体" w:cs="宋体"/>
                <w:color w:val="000000" w:themeColor="text1"/>
                <w:kern w:val="2"/>
                <w:highlight w:val="none"/>
                <w:lang w:val="en-US" w:eastAsia="zh-CN" w:bidi="ar"/>
                <w14:textFill>
                  <w14:solidFill>
                    <w14:schemeClr w14:val="tx1"/>
                  </w14:solidFill>
                </w14:textFill>
              </w:rPr>
              <w:t>15</w:t>
            </w:r>
            <w:r>
              <w:rPr>
                <w:rFonts w:hint="eastAsia" w:ascii="宋体" w:hAnsi="宋体" w:cs="宋体"/>
                <w:color w:val="000000" w:themeColor="text1"/>
                <w:kern w:val="2"/>
                <w:highlight w:val="none"/>
                <w:lang w:bidi="ar"/>
                <w14:textFill>
                  <w14:solidFill>
                    <w14:schemeClr w14:val="tx1"/>
                  </w14:solidFill>
                </w14:textFill>
              </w:rPr>
              <w:t>分，其中不同规模业绩得分如下:</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50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万元的，一个得2</w:t>
            </w:r>
            <w:r>
              <w:rPr>
                <w:rFonts w:hint="eastAsia" w:ascii="宋体" w:hAnsi="宋体" w:cs="宋体"/>
                <w:color w:val="000000" w:themeColor="text1"/>
                <w:kern w:val="2"/>
                <w:highlight w:val="none"/>
                <w:lang w:val="en-US" w:eastAsia="zh-CN" w:bidi="ar"/>
                <w14:textFill>
                  <w14:solidFill>
                    <w14:schemeClr w14:val="tx1"/>
                  </w14:solidFill>
                </w14:textFill>
              </w:rPr>
              <w:t>.5</w:t>
            </w:r>
            <w:r>
              <w:rPr>
                <w:rFonts w:hint="eastAsia" w:ascii="宋体" w:hAnsi="宋体" w:cs="宋体"/>
                <w:color w:val="000000" w:themeColor="text1"/>
                <w:kern w:val="2"/>
                <w:highlight w:val="none"/>
                <w:lang w:bidi="ar"/>
                <w14:textFill>
                  <w14:solidFill>
                    <w14:schemeClr w14:val="tx1"/>
                  </w14:solidFill>
                </w14:textFill>
              </w:rPr>
              <w:t>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（2）</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80</w:t>
            </w:r>
            <w:r>
              <w:rPr>
                <w:rFonts w:hint="eastAsia" w:ascii="宋体" w:hAnsi="宋体" w:cs="宋体"/>
                <w:color w:val="000000" w:themeColor="text1"/>
                <w:kern w:val="2"/>
                <w:highlight w:val="none"/>
                <w:lang w:bidi="ar"/>
                <w14:textFill>
                  <w14:solidFill>
                    <w14:schemeClr w14:val="tx1"/>
                  </w14:solidFill>
                </w14:textFill>
              </w:rPr>
              <w:t>万元的，一个得3分；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（3）单项合同金额≥</w:t>
            </w:r>
            <w:r>
              <w:rPr>
                <w:rFonts w:hint="eastAsia" w:ascii="宋体" w:hAnsi="宋体" w:cs="宋体"/>
                <w:color w:val="000000" w:themeColor="text1"/>
                <w:kern w:val="2"/>
                <w:highlight w:val="none"/>
                <w:lang w:val="en-US" w:eastAsia="zh-CN" w:bidi="ar"/>
                <w14:textFill>
                  <w14:solidFill>
                    <w14:schemeClr w14:val="tx1"/>
                  </w14:solidFill>
                </w14:textFill>
              </w:rPr>
              <w:t>8</w:t>
            </w:r>
            <w:bookmarkStart w:id="1516" w:name="_GoBack"/>
            <w:bookmarkEnd w:id="1516"/>
            <w:r>
              <w:rPr>
                <w:rFonts w:hint="eastAsia" w:ascii="宋体" w:hAnsi="宋体" w:cs="宋体"/>
                <w:color w:val="000000" w:themeColor="text1"/>
                <w:kern w:val="2"/>
                <w:highlight w:val="none"/>
                <w:lang w:val="en-US" w:eastAsia="zh-CN" w:bidi="ar"/>
                <w14:textFill>
                  <w14:solidFill>
                    <w14:schemeClr w14:val="tx1"/>
                  </w14:solidFill>
                </w14:textFill>
              </w:rPr>
              <w:t>0</w:t>
            </w:r>
            <w:r>
              <w:rPr>
                <w:rFonts w:hint="eastAsia" w:ascii="宋体" w:hAnsi="宋体" w:cs="宋体"/>
                <w:color w:val="000000" w:themeColor="text1"/>
                <w:kern w:val="2"/>
                <w:highlight w:val="none"/>
                <w:lang w:bidi="ar"/>
                <w14:textFill>
                  <w14:solidFill>
                    <w14:schemeClr w14:val="tx1"/>
                  </w14:solidFill>
                </w14:textFill>
              </w:rPr>
              <w:t>万元的，一个得4分；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提供下述材料之一即可：①合同文件；②中标通知书；③业主证明材料。所提供材料需能证明符合业绩内容，否则视为无效证明文件，提供复印件加盖比选申请人公章，原件备查。</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技术文件得分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60</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themeColor="text1"/>
                <w:highlight w:val="none"/>
                <w14:textFill>
                  <w14:solidFill>
                    <w14:schemeClr w14:val="tx1"/>
                  </w14:solidFill>
                </w14:textFill>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bl>
    <w:p>
      <w:pPr>
        <w:spacing w:before="0" w:after="0"/>
        <w:ind w:left="0" w:right="0" w:firstLine="0"/>
        <w:jc w:val="left"/>
        <w:rPr>
          <w:b/>
          <w:bCs/>
          <w:color w:val="000000" w:themeColor="text1"/>
          <w:highlight w:val="none"/>
          <w14:textFill>
            <w14:solidFill>
              <w14:schemeClr w14:val="tx1"/>
            </w14:solidFill>
          </w14:textFill>
        </w:rPr>
      </w:pPr>
    </w:p>
    <w:p>
      <w:pPr>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br w:type="page"/>
      </w: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附表四《价格文件评分表》</w:t>
      </w:r>
    </w:p>
    <w:p>
      <w:pPr>
        <w:spacing w:before="0" w:after="0"/>
        <w:ind w:left="0" w:right="0" w:firstLine="0"/>
        <w:jc w:val="center"/>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价格文件评分表</w:t>
      </w:r>
    </w:p>
    <w:tbl>
      <w:tblPr>
        <w:tblStyle w:val="35"/>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8"/>
        <w:gridCol w:w="2366"/>
        <w:gridCol w:w="3013"/>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项目</w:t>
            </w:r>
          </w:p>
        </w:tc>
        <w:tc>
          <w:tcPr>
            <w:tcW w:w="326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评分标准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分值</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4"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比选报价</w:t>
            </w:r>
          </w:p>
        </w:tc>
        <w:tc>
          <w:tcPr>
            <w:tcW w:w="3261"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highlight w:val="none"/>
                <w:lang w:eastAsia="zh-CN" w:bidi="ar"/>
                <w14:textFill>
                  <w14:solidFill>
                    <w14:schemeClr w14:val="tx1"/>
                  </w14:solidFill>
                </w14:textFill>
              </w:rPr>
              <w:t>（</w:t>
            </w:r>
            <w:r>
              <w:rPr>
                <w:rFonts w:hint="eastAsia" w:ascii="宋体" w:hAnsi="宋体" w:cs="宋体"/>
                <w:color w:val="000000" w:themeColor="text1"/>
                <w:highlight w:val="none"/>
                <w:lang w:val="en-US" w:eastAsia="zh-CN"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）比选申请人总报价大于上控价时比选申请文件作无效处理。</w:t>
            </w:r>
          </w:p>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pPr>
              <w:widowControl w:val="0"/>
              <w:spacing w:before="0" w:after="0" w:afterAutospacing="0" w:line="240" w:lineRule="auto"/>
              <w:ind w:left="0" w:right="0" w:firstLine="0"/>
              <w:jc w:val="center"/>
              <w:textAlignment w:val="center"/>
              <w:rPr>
                <w:rFonts w:hint="default"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（3）如所有比选申请人的报价相同，则该报价为评审基准价。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评审时以经评审的基准价为最高分，采用内插法计算，比选申请人报价每高于基准价1％的扣1分，每低于基准价1％的扣0.5分，扣完即止。</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1）当评审价等于基准价时，比选申请人的价格得分为40分；</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2）当评审价高于基准价时，每高于基准价的1%，比选申请人的价格得分扣1分，中间数按内插法计算，即：某比选申请人价格分=40-（评审价-基准价）/基准价×100×1；</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3）当评审价低于基准价时，每低于基准价的1%，比选申请人的价格得分扣0.5分，中间数按内插法计算，即:某比选申请人价格分=40-（基准价-评审价）/基准价×100×0.5；</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本项最低为0分。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0≤m≤</w:t>
            </w:r>
            <w:r>
              <w:rPr>
                <w:rFonts w:hint="eastAsia" w:ascii="宋体" w:hAnsi="宋体" w:cs="宋体"/>
                <w:color w:val="000000" w:themeColor="text1"/>
                <w:highlight w:val="none"/>
                <w:lang w:val="en-US" w:eastAsia="zh-CN" w:bidi="ar"/>
                <w14:textFill>
                  <w14:solidFill>
                    <w14:schemeClr w14:val="tx1"/>
                  </w14:solidFill>
                </w14:textFill>
              </w:rPr>
              <w:t>4</w:t>
            </w:r>
            <w:r>
              <w:rPr>
                <w:rFonts w:hint="eastAsia" w:ascii="宋体" w:hAnsi="宋体" w:cs="宋体"/>
                <w:color w:val="000000" w:themeColor="text1"/>
                <w:highlight w:val="none"/>
                <w:lang w:bidi="ar"/>
                <w14:textFill>
                  <w14:solidFill>
                    <w14:schemeClr w14:val="tx1"/>
                  </w14:solidFill>
                </w14:textFill>
              </w:rPr>
              <w:t>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价格文件得分</w:t>
            </w:r>
          </w:p>
        </w:tc>
        <w:tc>
          <w:tcPr>
            <w:tcW w:w="736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40</w:t>
            </w:r>
          </w:p>
        </w:tc>
        <w:tc>
          <w:tcPr>
            <w:tcW w:w="87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c>
          <w:tcPr>
            <w:tcW w:w="60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bl>
    <w:p>
      <w:pPr>
        <w:pStyle w:val="15"/>
        <w:ind w:left="707" w:leftChars="207" w:hanging="272" w:hangingChars="1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注：比选报价如有修正，需填写附表《比选报价修正表》并由比选人代表签字确认。</w:t>
      </w:r>
    </w:p>
    <w:p>
      <w:pPr>
        <w:pStyle w:val="15"/>
        <w:ind w:left="707" w:leftChars="207" w:hanging="272" w:hangingChars="136"/>
        <w:rPr>
          <w:color w:val="000000" w:themeColor="text1"/>
          <w:highlight w:val="none"/>
          <w14:textFill>
            <w14:solidFill>
              <w14:schemeClr w14:val="tx1"/>
            </w14:solidFill>
          </w14:textFill>
        </w:rPr>
      </w:pPr>
    </w:p>
    <w:p>
      <w:pPr>
        <w:pStyle w:val="15"/>
        <w:ind w:left="707" w:leftChars="207" w:hanging="272" w:hangingChars="136"/>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6"/>
      </w:pP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附表五综合评审得分表</w:t>
      </w:r>
    </w:p>
    <w:p>
      <w:pPr>
        <w:pStyle w:val="15"/>
        <w:jc w:val="center"/>
        <w:rPr>
          <w:rFonts w:hAnsi="宋体" w:cs="Times New Roman"/>
          <w:b/>
          <w:color w:val="000000" w:themeColor="text1"/>
          <w:sz w:val="28"/>
          <w:szCs w:val="28"/>
          <w:highlight w:val="none"/>
          <w14:textFill>
            <w14:solidFill>
              <w14:schemeClr w14:val="tx1"/>
            </w14:solidFill>
          </w14:textFill>
        </w:rPr>
      </w:pPr>
      <w:r>
        <w:rPr>
          <w:rFonts w:hint="eastAsia" w:hAnsi="宋体" w:cs="Times New Roman"/>
          <w:b/>
          <w:color w:val="000000" w:themeColor="text1"/>
          <w:sz w:val="28"/>
          <w:szCs w:val="28"/>
          <w:highlight w:val="none"/>
          <w14:textFill>
            <w14:solidFill>
              <w14:schemeClr w14:val="tx1"/>
            </w14:solidFill>
          </w14:textFill>
        </w:rPr>
        <w:t>综合评审得分表</w:t>
      </w:r>
    </w:p>
    <w:tbl>
      <w:tblPr>
        <w:tblStyle w:val="36"/>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3024"/>
        <w:gridCol w:w="2657"/>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2004"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序号</w:t>
            </w:r>
          </w:p>
        </w:tc>
        <w:tc>
          <w:tcPr>
            <w:tcW w:w="3024" w:type="dxa"/>
            <w:vAlign w:val="center"/>
          </w:tcPr>
          <w:p>
            <w:pPr>
              <w:spacing w:before="0" w:line="240" w:lineRule="auto"/>
              <w:ind w:left="0"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项目</w:t>
            </w:r>
          </w:p>
        </w:tc>
        <w:tc>
          <w:tcPr>
            <w:tcW w:w="2657"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满分</w:t>
            </w:r>
          </w:p>
        </w:tc>
        <w:tc>
          <w:tcPr>
            <w:tcW w:w="0" w:type="auto"/>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60</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价格文件得分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40</w:t>
            </w:r>
          </w:p>
        </w:tc>
        <w:tc>
          <w:tcPr>
            <w:tcW w:w="0" w:type="auto"/>
            <w:vAlign w:val="center"/>
          </w:tcPr>
          <w:p>
            <w:pPr>
              <w:pStyle w:val="15"/>
              <w:ind w:left="0" w:firstLine="0"/>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7685" w:type="dxa"/>
            <w:gridSpan w:val="3"/>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最终得分（合计）</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bl>
    <w:p>
      <w:pPr>
        <w:pStyle w:val="15"/>
        <w:rPr>
          <w:rFonts w:hAnsi="宋体"/>
          <w:color w:val="000000" w:themeColor="text1"/>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p>
    <w:p>
      <w:pPr>
        <w:pStyle w:val="32"/>
        <w:ind w:firstLine="562"/>
        <w:rPr>
          <w:rFonts w:ascii="宋体" w:hAnsi="宋体"/>
          <w:b/>
          <w:color w:val="000000" w:themeColor="text1"/>
          <w:sz w:val="28"/>
          <w:szCs w:val="28"/>
          <w:highlight w:val="none"/>
          <w14:textFill>
            <w14:solidFill>
              <w14:schemeClr w14:val="tx1"/>
            </w14:solidFill>
          </w14:textFill>
        </w:rPr>
        <w:sectPr>
          <w:headerReference r:id="rId16" w:type="default"/>
          <w:pgSz w:w="11905" w:h="16838"/>
          <w:pgMar w:top="1417" w:right="1417" w:bottom="1417" w:left="1417" w:header="454" w:footer="567" w:gutter="0"/>
          <w:pgNumType w:fmt="decimal"/>
          <w:cols w:space="720" w:num="1"/>
          <w:docGrid w:linePitch="319" w:charSpace="0"/>
        </w:sectPr>
      </w:pPr>
    </w:p>
    <w:p>
      <w:pPr>
        <w:pStyle w:val="33"/>
      </w:pPr>
    </w:p>
    <w:p>
      <w:pPr>
        <w:pStyle w:val="32"/>
        <w:ind w:firstLine="562"/>
        <w:rPr>
          <w:rFonts w:ascii="宋体" w:hAnsi="宋体"/>
          <w:b/>
          <w:color w:val="000000" w:themeColor="text1"/>
          <w:sz w:val="28"/>
          <w:szCs w:val="28"/>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附表：比选申请报价修正表</w:t>
      </w:r>
    </w:p>
    <w:tbl>
      <w:tblPr>
        <w:tblStyle w:val="35"/>
        <w:tblW w:w="13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5"/>
        <w:gridCol w:w="3474"/>
        <w:gridCol w:w="3872"/>
        <w:gridCol w:w="4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编号</w:t>
            </w:r>
          </w:p>
        </w:tc>
        <w:tc>
          <w:tcPr>
            <w:tcW w:w="3474"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修正项目</w:t>
            </w:r>
          </w:p>
        </w:tc>
        <w:tc>
          <w:tcPr>
            <w:tcW w:w="3872"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w:t>
            </w: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left"/>
              <w:rPr>
                <w:rFonts w:ascii="宋体" w:hAnsi="宋体" w:cs="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center"/>
              <w:rPr>
                <w:rFonts w:ascii="宋体" w:hAnsi="宋体" w:cs="宋体"/>
                <w:color w:val="000000" w:themeColor="text1"/>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left"/>
              <w:rPr>
                <w:rFonts w:ascii="宋体" w:hAnsi="宋体"/>
                <w:b/>
                <w:color w:val="000000" w:themeColor="text1"/>
                <w:sz w:val="24"/>
                <w:szCs w:val="24"/>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left"/>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jc w:val="left"/>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比选申请人名称</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比选申请人声明</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我单位（</w:t>
            </w:r>
            <w:r>
              <w:rPr>
                <w:rFonts w:ascii="宋体" w:hAnsi="宋体"/>
                <w:b/>
                <w:color w:val="000000" w:themeColor="text1"/>
                <w:sz w:val="44"/>
                <w:szCs w:val="44"/>
                <w:highlight w:val="none"/>
                <w14:textFill>
                  <w14:solidFill>
                    <w14:schemeClr w14:val="tx1"/>
                  </w14:solidFill>
                </w14:textFill>
              </w:rPr>
              <w:t>□</w:t>
            </w:r>
            <w:r>
              <w:rPr>
                <w:rFonts w:hint="eastAsia" w:ascii="宋体" w:hAnsi="宋体" w:cs="宋体"/>
                <w:b/>
                <w:color w:val="000000" w:themeColor="text1"/>
                <w:sz w:val="24"/>
                <w:szCs w:val="24"/>
                <w:highlight w:val="none"/>
                <w14:textFill>
                  <w14:solidFill>
                    <w14:schemeClr w14:val="tx1"/>
                  </w14:solidFill>
                </w14:textFill>
              </w:rPr>
              <w:t>接受</w:t>
            </w:r>
            <w:r>
              <w:rPr>
                <w:rFonts w:ascii="宋体" w:hAnsi="宋体"/>
                <w:b/>
                <w:color w:val="000000" w:themeColor="text1"/>
                <w:sz w:val="44"/>
                <w:szCs w:val="44"/>
                <w:highlight w:val="none"/>
                <w14:textFill>
                  <w14:solidFill>
                    <w14:schemeClr w14:val="tx1"/>
                  </w14:solidFill>
                </w14:textFill>
              </w:rPr>
              <w:t>□</w:t>
            </w:r>
            <w:r>
              <w:rPr>
                <w:rFonts w:ascii="宋体" w:hAnsi="宋体"/>
                <w:b/>
                <w:color w:val="000000" w:themeColor="text1"/>
                <w:sz w:val="24"/>
                <w:szCs w:val="24"/>
                <w:highlight w:val="none"/>
                <w14:textFill>
                  <w14:solidFill>
                    <w14:schemeClr w14:val="tx1"/>
                  </w14:solidFill>
                </w14:textFill>
              </w:rPr>
              <w:t>不接受</w:t>
            </w:r>
            <w:r>
              <w:rPr>
                <w:rFonts w:hint="eastAsia" w:ascii="宋体" w:hAnsi="宋体"/>
                <w:b/>
                <w:color w:val="000000" w:themeColor="text1"/>
                <w:sz w:val="24"/>
                <w:szCs w:val="24"/>
                <w:highlight w:val="none"/>
                <w14:textFill>
                  <w14:solidFill>
                    <w14:schemeClr w14:val="tx1"/>
                  </w14:solidFill>
                </w14:textFill>
              </w:rPr>
              <w:t>）本评审办法第3.3款价格评审确定的评审总价和中选价。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比选申请人代表签字</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 xml:space="preserve">                                                                     日期：    年  月   日</w:t>
            </w:r>
          </w:p>
        </w:tc>
      </w:tr>
    </w:tbl>
    <w:p>
      <w:pPr>
        <w:spacing w:before="0" w:after="0"/>
        <w:ind w:left="420" w:right="0" w:firstLine="0"/>
        <w:jc w:val="left"/>
        <w:rPr>
          <w:rFonts w:ascii="宋体" w:hAnsi="宋体"/>
          <w:color w:val="000000" w:themeColor="text1"/>
          <w:highlight w:val="none"/>
          <w14:textFill>
            <w14:solidFill>
              <w14:schemeClr w14:val="tx1"/>
            </w14:solidFill>
          </w14:textFill>
        </w:rPr>
      </w:pPr>
    </w:p>
    <w:sectPr>
      <w:pgSz w:w="16838" w:h="11905" w:orient="landscape"/>
      <w:pgMar w:top="1417" w:right="1417" w:bottom="1417" w:left="1417" w:header="454" w:footer="567" w:gutter="0"/>
      <w:pgNumType w:fmt="decimal"/>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4153"/>
      </w:tabs>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pPr>
                          <w:r>
                            <w:fldChar w:fldCharType="begin"/>
                          </w:r>
                          <w:r>
                            <w:instrText xml:space="preserve">PAGE   \* MERGEFORMAT</w:instrText>
                          </w:r>
                          <w:r>
                            <w:fldChar w:fldCharType="separate"/>
                          </w:r>
                          <w:r>
                            <w:rPr>
                              <w:lang w:val="zh-CN"/>
                            </w:rPr>
                            <w:t>2</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9"/>
                      <w:jc w:val="center"/>
                    </w:pPr>
                    <w:r>
                      <w:fldChar w:fldCharType="begin"/>
                    </w:r>
                    <w:r>
                      <w:instrText xml:space="preserve">PAGE   \* MERGEFORMAT</w:instrText>
                    </w:r>
                    <w:r>
                      <w:fldChar w:fldCharType="separate"/>
                    </w:r>
                    <w:r>
                      <w:rPr>
                        <w:lang w:val="zh-CN"/>
                      </w:rPr>
                      <w:t>2</w:t>
                    </w:r>
                    <w:r>
                      <w:rPr>
                        <w:lang w:val="zh-CN"/>
                      </w:rPr>
                      <w:fldChar w:fldCharType="end"/>
                    </w:r>
                  </w:p>
                </w:txbxContent>
              </v:textbox>
            </v:shape>
          </w:pict>
        </mc:Fallback>
      </mc:AlternateContent>
    </w:r>
  </w:p>
  <w:p>
    <w:pPr>
      <w:pStyle w:val="20"/>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22</w:t>
                    </w:r>
                    <w:r>
                      <w:fldChar w:fldCharType="end"/>
                    </w:r>
                  </w:p>
                </w:txbxContent>
              </v:textbox>
            </v:shape>
          </w:pict>
        </mc:Fallback>
      </mc:AlternateContent>
    </w:r>
    <w:r>
      <w:rPr>
        <w:rFonts w:ascii="Calibri" w:hAnsi="Calibri" w:eastAsia="Calibri" w:cs="Calibri"/>
        <w:spacing w:val="-4"/>
        <w:sz w:val="18"/>
        <w:szCs w:val="18"/>
      </w:rPr>
      <w:t>110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441"/>
      <w:rPr>
        <w:rFonts w:ascii="Calibri" w:hAnsi="Calibri" w:eastAsia="Calibri" w:cs="Calibri"/>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33</w:t>
                    </w:r>
                    <w:r>
                      <w:fldChar w:fldCharType="end"/>
                    </w:r>
                  </w:p>
                </w:txbxContent>
              </v:textbox>
            </v:shape>
          </w:pict>
        </mc:Fallback>
      </mc:AlternateContent>
    </w:r>
    <w:r>
      <w:rPr>
        <w:rFonts w:ascii="Calibri" w:hAnsi="Calibri" w:eastAsia="Calibri" w:cs="Calibri"/>
        <w:spacing w:val="-4"/>
        <w:sz w:val="18"/>
        <w:szCs w:val="18"/>
      </w:rPr>
      <w:t>111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441"/>
      <w:rPr>
        <w:rFonts w:ascii="Calibri" w:hAnsi="Calibri" w:eastAsia="Calibri" w:cs="Calibri"/>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34</w:t>
                    </w:r>
                    <w:r>
                      <w:fldChar w:fldCharType="end"/>
                    </w:r>
                  </w:p>
                </w:txbxContent>
              </v:textbox>
            </v:shape>
          </w:pict>
        </mc:Fallback>
      </mc:AlternateContent>
    </w:r>
    <w:r>
      <w:rPr>
        <w:rFonts w:ascii="Calibri" w:hAnsi="Calibri" w:eastAsia="Calibri" w:cs="Calibri"/>
        <w:spacing w:val="-4"/>
        <w:sz w:val="18"/>
        <w:szCs w:val="18"/>
      </w:rPr>
      <w:t>112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pPr>
                                <w:pStyle w:val="19"/>
                                <w:jc w:val="center"/>
                              </w:pPr>
                              <w:r>
                                <w:fldChar w:fldCharType="begin"/>
                              </w:r>
                              <w:r>
                                <w:instrText xml:space="preserve">PAGE   \* MERGEFORMAT</w:instrText>
                              </w:r>
                              <w:r>
                                <w:fldChar w:fldCharType="separate"/>
                              </w:r>
                              <w:r>
                                <w:rPr>
                                  <w:lang w:val="zh-CN"/>
                                </w:rPr>
                                <w:t>22</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27458471"/>
                    </w:sdtPr>
                    <w:sdtContent>
                      <w:p>
                        <w:pPr>
                          <w:pStyle w:val="19"/>
                          <w:jc w:val="center"/>
                        </w:pPr>
                        <w:r>
                          <w:fldChar w:fldCharType="begin"/>
                        </w:r>
                        <w:r>
                          <w:instrText xml:space="preserve">PAGE   \* MERGEFORMAT</w:instrText>
                        </w:r>
                        <w:r>
                          <w:fldChar w:fldCharType="separate"/>
                        </w:r>
                        <w:r>
                          <w:rPr>
                            <w:lang w:val="zh-CN"/>
                          </w:rPr>
                          <w:t>22</w:t>
                        </w:r>
                        <w:r>
                          <w:rPr>
                            <w:lang w:val="zh-CN"/>
                          </w:rPr>
                          <w:fldChar w:fldCharType="end"/>
                        </w:r>
                      </w:p>
                    </w:sdtContent>
                  </w:sdt>
                  <w:p/>
                </w:txbxContent>
              </v:textbox>
            </v:shape>
          </w:pict>
        </mc:Fallback>
      </mc:AlternateContent>
    </w:r>
  </w:p>
  <w:p>
    <w:pPr>
      <w:pStyle w:val="20"/>
      <w:pBdr>
        <w:bottom w:val="none" w:color="auto" w:sz="0" w:space="0"/>
      </w:pBdr>
      <w:tabs>
        <w:tab w:val="right" w:pos="8728"/>
        <w:tab w:val="clear" w:pos="4153"/>
        <w:tab w:val="clear" w:pos="8306"/>
      </w:tabs>
      <w:ind w:left="0" w:right="343" w:firstLine="0"/>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r>
                      <w:fldChar w:fldCharType="begin"/>
                    </w:r>
                    <w:r>
                      <w:instrText xml:space="preserve">PAGE  \* MERGEFORMAT</w:instrText>
                    </w:r>
                    <w:r>
                      <w:fldChar w:fldCharType="separate"/>
                    </w:r>
                    <w:r>
                      <w:t>101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546"/>
    <w:multiLevelType w:val="singleLevel"/>
    <w:tmpl w:val="8DD15546"/>
    <w:lvl w:ilvl="0" w:tentative="0">
      <w:start w:val="1"/>
      <w:numFmt w:val="decimal"/>
      <w:suff w:val="nothing"/>
      <w:lvlText w:val="（%1）"/>
      <w:lvlJc w:val="left"/>
    </w:lvl>
  </w:abstractNum>
  <w:abstractNum w:abstractNumId="1">
    <w:nsid w:val="04684264"/>
    <w:multiLevelType w:val="multilevel"/>
    <w:tmpl w:val="0468426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7">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8">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4"/>
  </w:num>
  <w:num w:numId="2">
    <w:abstractNumId w:val="8"/>
  </w:num>
  <w:num w:numId="3">
    <w:abstractNumId w:val="3"/>
  </w:num>
  <w:num w:numId="4">
    <w:abstractNumId w:val="2"/>
  </w:num>
  <w:num w:numId="5">
    <w:abstractNumId w:val="7"/>
  </w:num>
  <w:num w:numId="6">
    <w:abstractNumId w:val="6"/>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NmE2Y2RhY2ExZTYyZDQ5NmU3NTcyYTg0NmExNTYifQ=="/>
  </w:docVars>
  <w:rsids>
    <w:rsidRoot w:val="00BA3124"/>
    <w:rsid w:val="000000F2"/>
    <w:rsid w:val="00000139"/>
    <w:rsid w:val="000015EE"/>
    <w:rsid w:val="00001F81"/>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574DB"/>
    <w:rsid w:val="00066110"/>
    <w:rsid w:val="00070470"/>
    <w:rsid w:val="00074337"/>
    <w:rsid w:val="00075937"/>
    <w:rsid w:val="00077483"/>
    <w:rsid w:val="000811B4"/>
    <w:rsid w:val="0008222E"/>
    <w:rsid w:val="000835FB"/>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2725"/>
    <w:rsid w:val="00163FD9"/>
    <w:rsid w:val="00166BCD"/>
    <w:rsid w:val="001677D4"/>
    <w:rsid w:val="0017175E"/>
    <w:rsid w:val="00171822"/>
    <w:rsid w:val="00173A08"/>
    <w:rsid w:val="00180594"/>
    <w:rsid w:val="00186A28"/>
    <w:rsid w:val="00190D52"/>
    <w:rsid w:val="0019581C"/>
    <w:rsid w:val="001960F7"/>
    <w:rsid w:val="001A1DF2"/>
    <w:rsid w:val="001A37D3"/>
    <w:rsid w:val="001A3FCA"/>
    <w:rsid w:val="001A4FF1"/>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1EC"/>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C6560"/>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9C"/>
    <w:rsid w:val="004151CE"/>
    <w:rsid w:val="00417574"/>
    <w:rsid w:val="004215F1"/>
    <w:rsid w:val="0042215D"/>
    <w:rsid w:val="0043285C"/>
    <w:rsid w:val="00436E82"/>
    <w:rsid w:val="00440F9A"/>
    <w:rsid w:val="00443ADE"/>
    <w:rsid w:val="0044418D"/>
    <w:rsid w:val="004443F3"/>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6C0"/>
    <w:rsid w:val="004F6E95"/>
    <w:rsid w:val="00500C4A"/>
    <w:rsid w:val="00505261"/>
    <w:rsid w:val="00510E4D"/>
    <w:rsid w:val="00512A45"/>
    <w:rsid w:val="00513EB4"/>
    <w:rsid w:val="0052410E"/>
    <w:rsid w:val="00524A56"/>
    <w:rsid w:val="00524D25"/>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6716E"/>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04BE"/>
    <w:rsid w:val="006922EC"/>
    <w:rsid w:val="00692720"/>
    <w:rsid w:val="00692F7F"/>
    <w:rsid w:val="00695BD6"/>
    <w:rsid w:val="00695EDE"/>
    <w:rsid w:val="006A09D0"/>
    <w:rsid w:val="006A23E9"/>
    <w:rsid w:val="006A2F07"/>
    <w:rsid w:val="006A341C"/>
    <w:rsid w:val="006A42A7"/>
    <w:rsid w:val="006A4439"/>
    <w:rsid w:val="006A4D72"/>
    <w:rsid w:val="006A543A"/>
    <w:rsid w:val="006B37C7"/>
    <w:rsid w:val="006B6F3C"/>
    <w:rsid w:val="006C0558"/>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1CFF"/>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404"/>
    <w:rsid w:val="007345D7"/>
    <w:rsid w:val="00735BD4"/>
    <w:rsid w:val="00736B0B"/>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1420"/>
    <w:rsid w:val="00894CB4"/>
    <w:rsid w:val="00895FBB"/>
    <w:rsid w:val="008961D4"/>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66F"/>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2F4D"/>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12B6"/>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C5E0F"/>
    <w:rsid w:val="00BD048A"/>
    <w:rsid w:val="00BD2157"/>
    <w:rsid w:val="00BD389A"/>
    <w:rsid w:val="00BD636E"/>
    <w:rsid w:val="00BD6F90"/>
    <w:rsid w:val="00BE060F"/>
    <w:rsid w:val="00BE1F58"/>
    <w:rsid w:val="00BE2F9C"/>
    <w:rsid w:val="00BE392B"/>
    <w:rsid w:val="00BE3C13"/>
    <w:rsid w:val="00BE4BAF"/>
    <w:rsid w:val="00BF087B"/>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4524"/>
    <w:rsid w:val="00C3532B"/>
    <w:rsid w:val="00C3605A"/>
    <w:rsid w:val="00C3769F"/>
    <w:rsid w:val="00C4070E"/>
    <w:rsid w:val="00C4643C"/>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7C1D"/>
    <w:rsid w:val="00D6016D"/>
    <w:rsid w:val="00D60576"/>
    <w:rsid w:val="00D659F8"/>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58CB"/>
    <w:rsid w:val="00DC3C79"/>
    <w:rsid w:val="00DC5EB5"/>
    <w:rsid w:val="00DC5F38"/>
    <w:rsid w:val="00DD132F"/>
    <w:rsid w:val="00DD78AE"/>
    <w:rsid w:val="00DD78E6"/>
    <w:rsid w:val="00DE249D"/>
    <w:rsid w:val="00DE3825"/>
    <w:rsid w:val="00DE49ED"/>
    <w:rsid w:val="00DE7E18"/>
    <w:rsid w:val="00DF1BE1"/>
    <w:rsid w:val="00DF439B"/>
    <w:rsid w:val="00DF5814"/>
    <w:rsid w:val="00DF6C21"/>
    <w:rsid w:val="00DF6C36"/>
    <w:rsid w:val="00DF7BB9"/>
    <w:rsid w:val="00E02431"/>
    <w:rsid w:val="00E02BE5"/>
    <w:rsid w:val="00E03C51"/>
    <w:rsid w:val="00E11081"/>
    <w:rsid w:val="00E13C8A"/>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DB3"/>
    <w:rsid w:val="00E72F1F"/>
    <w:rsid w:val="00E763ED"/>
    <w:rsid w:val="00E80A9B"/>
    <w:rsid w:val="00E811CE"/>
    <w:rsid w:val="00E85B31"/>
    <w:rsid w:val="00E86025"/>
    <w:rsid w:val="00E8709E"/>
    <w:rsid w:val="00E91C8A"/>
    <w:rsid w:val="00E93BCC"/>
    <w:rsid w:val="00E9439E"/>
    <w:rsid w:val="00E94474"/>
    <w:rsid w:val="00E945F9"/>
    <w:rsid w:val="00E947DF"/>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48DA"/>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8A2DD6"/>
    <w:rsid w:val="01944FA6"/>
    <w:rsid w:val="01B254D2"/>
    <w:rsid w:val="01B32DAC"/>
    <w:rsid w:val="01ED0EB7"/>
    <w:rsid w:val="01FA0FE4"/>
    <w:rsid w:val="02012CC2"/>
    <w:rsid w:val="021B48C8"/>
    <w:rsid w:val="02204B8A"/>
    <w:rsid w:val="022B2C0A"/>
    <w:rsid w:val="022F6BC7"/>
    <w:rsid w:val="02416F44"/>
    <w:rsid w:val="0244425F"/>
    <w:rsid w:val="024D776B"/>
    <w:rsid w:val="026A0AE8"/>
    <w:rsid w:val="0277107B"/>
    <w:rsid w:val="027E2B09"/>
    <w:rsid w:val="029119C5"/>
    <w:rsid w:val="02C90803"/>
    <w:rsid w:val="02DA49BF"/>
    <w:rsid w:val="02E77631"/>
    <w:rsid w:val="031469F7"/>
    <w:rsid w:val="03346EF1"/>
    <w:rsid w:val="034104E4"/>
    <w:rsid w:val="034E77FA"/>
    <w:rsid w:val="037E7B55"/>
    <w:rsid w:val="038247D1"/>
    <w:rsid w:val="038932DA"/>
    <w:rsid w:val="03AC5851"/>
    <w:rsid w:val="03AE2FE7"/>
    <w:rsid w:val="03B562A5"/>
    <w:rsid w:val="03B84CAB"/>
    <w:rsid w:val="03BF0DB3"/>
    <w:rsid w:val="03CE6E4F"/>
    <w:rsid w:val="03EC7ADB"/>
    <w:rsid w:val="03F241D3"/>
    <w:rsid w:val="040A5563"/>
    <w:rsid w:val="0412063E"/>
    <w:rsid w:val="04155FF2"/>
    <w:rsid w:val="042268D9"/>
    <w:rsid w:val="042C1E25"/>
    <w:rsid w:val="043128C5"/>
    <w:rsid w:val="04405E89"/>
    <w:rsid w:val="04506123"/>
    <w:rsid w:val="04516C11"/>
    <w:rsid w:val="046B508B"/>
    <w:rsid w:val="04723FE0"/>
    <w:rsid w:val="04831DF5"/>
    <w:rsid w:val="04953394"/>
    <w:rsid w:val="04AE2C39"/>
    <w:rsid w:val="04B638C9"/>
    <w:rsid w:val="04BA090E"/>
    <w:rsid w:val="04C035DB"/>
    <w:rsid w:val="04DC7AA1"/>
    <w:rsid w:val="052E6A0B"/>
    <w:rsid w:val="05351C19"/>
    <w:rsid w:val="05464E54"/>
    <w:rsid w:val="05507DB3"/>
    <w:rsid w:val="0555214E"/>
    <w:rsid w:val="055D3305"/>
    <w:rsid w:val="056E0C00"/>
    <w:rsid w:val="05756DA2"/>
    <w:rsid w:val="058A5177"/>
    <w:rsid w:val="059B7983"/>
    <w:rsid w:val="059D3FC3"/>
    <w:rsid w:val="05A0262C"/>
    <w:rsid w:val="05A209B1"/>
    <w:rsid w:val="05B16FE4"/>
    <w:rsid w:val="05B6346C"/>
    <w:rsid w:val="05DA3800"/>
    <w:rsid w:val="05DD2CAF"/>
    <w:rsid w:val="05EB5EC4"/>
    <w:rsid w:val="05EF467C"/>
    <w:rsid w:val="062C2A0E"/>
    <w:rsid w:val="06474F59"/>
    <w:rsid w:val="06493CDF"/>
    <w:rsid w:val="06682478"/>
    <w:rsid w:val="067D6448"/>
    <w:rsid w:val="068C63E6"/>
    <w:rsid w:val="069E5968"/>
    <w:rsid w:val="06AF3171"/>
    <w:rsid w:val="06B46DF4"/>
    <w:rsid w:val="06D0743C"/>
    <w:rsid w:val="06D277CE"/>
    <w:rsid w:val="06D54086"/>
    <w:rsid w:val="06F93FB6"/>
    <w:rsid w:val="071D537B"/>
    <w:rsid w:val="07441979"/>
    <w:rsid w:val="07476CBE"/>
    <w:rsid w:val="07680C05"/>
    <w:rsid w:val="076C2B3D"/>
    <w:rsid w:val="07944BFB"/>
    <w:rsid w:val="07A20778"/>
    <w:rsid w:val="07C30DC0"/>
    <w:rsid w:val="07CB1C49"/>
    <w:rsid w:val="07FE491D"/>
    <w:rsid w:val="080541CB"/>
    <w:rsid w:val="080833FF"/>
    <w:rsid w:val="081109FA"/>
    <w:rsid w:val="081F5E64"/>
    <w:rsid w:val="083D5587"/>
    <w:rsid w:val="08487BCE"/>
    <w:rsid w:val="084E2C38"/>
    <w:rsid w:val="08542415"/>
    <w:rsid w:val="0857273B"/>
    <w:rsid w:val="086064EB"/>
    <w:rsid w:val="08826C9A"/>
    <w:rsid w:val="0885360A"/>
    <w:rsid w:val="088840F9"/>
    <w:rsid w:val="08935B48"/>
    <w:rsid w:val="08962007"/>
    <w:rsid w:val="08A460BD"/>
    <w:rsid w:val="08A95FDE"/>
    <w:rsid w:val="08BD08B7"/>
    <w:rsid w:val="08C279CD"/>
    <w:rsid w:val="08E67064"/>
    <w:rsid w:val="08E850C3"/>
    <w:rsid w:val="08E92ED7"/>
    <w:rsid w:val="08F85B47"/>
    <w:rsid w:val="0900752E"/>
    <w:rsid w:val="0937501A"/>
    <w:rsid w:val="093E1C02"/>
    <w:rsid w:val="0955265E"/>
    <w:rsid w:val="09556F00"/>
    <w:rsid w:val="096156B5"/>
    <w:rsid w:val="09761A18"/>
    <w:rsid w:val="09874053"/>
    <w:rsid w:val="098C15AD"/>
    <w:rsid w:val="0999523A"/>
    <w:rsid w:val="09D0648D"/>
    <w:rsid w:val="0A03435D"/>
    <w:rsid w:val="0A110812"/>
    <w:rsid w:val="0A111F5C"/>
    <w:rsid w:val="0A216D3B"/>
    <w:rsid w:val="0A2A589F"/>
    <w:rsid w:val="0A2F7DC2"/>
    <w:rsid w:val="0A4941EF"/>
    <w:rsid w:val="0A54111B"/>
    <w:rsid w:val="0A7A508D"/>
    <w:rsid w:val="0AAB574F"/>
    <w:rsid w:val="0AB623B0"/>
    <w:rsid w:val="0ABC2E87"/>
    <w:rsid w:val="0ABF53B4"/>
    <w:rsid w:val="0AC01B2F"/>
    <w:rsid w:val="0ACD69C7"/>
    <w:rsid w:val="0AD063E7"/>
    <w:rsid w:val="0AD84D58"/>
    <w:rsid w:val="0AE36146"/>
    <w:rsid w:val="0AE77571"/>
    <w:rsid w:val="0AED7863"/>
    <w:rsid w:val="0AF33383"/>
    <w:rsid w:val="0B1E54CC"/>
    <w:rsid w:val="0B526C20"/>
    <w:rsid w:val="0B5F3D2C"/>
    <w:rsid w:val="0B6357F2"/>
    <w:rsid w:val="0B6920C9"/>
    <w:rsid w:val="0BB9314C"/>
    <w:rsid w:val="0BC25FDA"/>
    <w:rsid w:val="0BCB3067"/>
    <w:rsid w:val="0BE77114"/>
    <w:rsid w:val="0BFA6134"/>
    <w:rsid w:val="0C156278"/>
    <w:rsid w:val="0C193FE8"/>
    <w:rsid w:val="0C3279E8"/>
    <w:rsid w:val="0C3B6B9E"/>
    <w:rsid w:val="0C457826"/>
    <w:rsid w:val="0C4D4F79"/>
    <w:rsid w:val="0C6D2071"/>
    <w:rsid w:val="0C783830"/>
    <w:rsid w:val="0C9040A9"/>
    <w:rsid w:val="0C9772B7"/>
    <w:rsid w:val="0C9D11C1"/>
    <w:rsid w:val="0D0343E8"/>
    <w:rsid w:val="0D0904F0"/>
    <w:rsid w:val="0D1F7467"/>
    <w:rsid w:val="0D292CFE"/>
    <w:rsid w:val="0D376CD8"/>
    <w:rsid w:val="0D3E6E23"/>
    <w:rsid w:val="0D460BF6"/>
    <w:rsid w:val="0D6C0594"/>
    <w:rsid w:val="0D7E3D32"/>
    <w:rsid w:val="0D8743CA"/>
    <w:rsid w:val="0D966621"/>
    <w:rsid w:val="0DA4122C"/>
    <w:rsid w:val="0DA96558"/>
    <w:rsid w:val="0DB7190D"/>
    <w:rsid w:val="0DBC1618"/>
    <w:rsid w:val="0DC37C2D"/>
    <w:rsid w:val="0DDD3D4B"/>
    <w:rsid w:val="0DF742E8"/>
    <w:rsid w:val="0DFB38A9"/>
    <w:rsid w:val="0DFC6867"/>
    <w:rsid w:val="0E054B31"/>
    <w:rsid w:val="0E1C4DF8"/>
    <w:rsid w:val="0E442C5F"/>
    <w:rsid w:val="0E4449F4"/>
    <w:rsid w:val="0E5C239D"/>
    <w:rsid w:val="0E6C5623"/>
    <w:rsid w:val="0E9A16A0"/>
    <w:rsid w:val="0E9C3A80"/>
    <w:rsid w:val="0EA83860"/>
    <w:rsid w:val="0EC11DB1"/>
    <w:rsid w:val="0ECA3487"/>
    <w:rsid w:val="0EDF2674"/>
    <w:rsid w:val="0EE27EFA"/>
    <w:rsid w:val="0EE73304"/>
    <w:rsid w:val="0EEB1960"/>
    <w:rsid w:val="0EEF2F3A"/>
    <w:rsid w:val="0EF1079A"/>
    <w:rsid w:val="0F034B9F"/>
    <w:rsid w:val="0F334EAC"/>
    <w:rsid w:val="0F380CF4"/>
    <w:rsid w:val="0F482EAC"/>
    <w:rsid w:val="0F4B55A7"/>
    <w:rsid w:val="0F5D74B7"/>
    <w:rsid w:val="0F7F0EF9"/>
    <w:rsid w:val="0F851459"/>
    <w:rsid w:val="0F8F1193"/>
    <w:rsid w:val="0FA20284"/>
    <w:rsid w:val="0FAE47D0"/>
    <w:rsid w:val="0FAF2C1E"/>
    <w:rsid w:val="0FC5746F"/>
    <w:rsid w:val="0FC73B58"/>
    <w:rsid w:val="0FE04AF8"/>
    <w:rsid w:val="0FED31DB"/>
    <w:rsid w:val="0FF878BE"/>
    <w:rsid w:val="1012557E"/>
    <w:rsid w:val="10141182"/>
    <w:rsid w:val="102742DA"/>
    <w:rsid w:val="10360A28"/>
    <w:rsid w:val="10394744"/>
    <w:rsid w:val="103D3495"/>
    <w:rsid w:val="1046543F"/>
    <w:rsid w:val="105A40DF"/>
    <w:rsid w:val="107E68E7"/>
    <w:rsid w:val="10864944"/>
    <w:rsid w:val="109615A9"/>
    <w:rsid w:val="10B10371"/>
    <w:rsid w:val="10BC4184"/>
    <w:rsid w:val="10BE0833"/>
    <w:rsid w:val="10CD621A"/>
    <w:rsid w:val="10E430B3"/>
    <w:rsid w:val="10F05ACB"/>
    <w:rsid w:val="10F52DBA"/>
    <w:rsid w:val="110000F0"/>
    <w:rsid w:val="110C1984"/>
    <w:rsid w:val="112214F7"/>
    <w:rsid w:val="112528C9"/>
    <w:rsid w:val="113B4A52"/>
    <w:rsid w:val="115469A1"/>
    <w:rsid w:val="115A5307"/>
    <w:rsid w:val="11731ED8"/>
    <w:rsid w:val="11771730"/>
    <w:rsid w:val="11790C53"/>
    <w:rsid w:val="1186164E"/>
    <w:rsid w:val="118916FB"/>
    <w:rsid w:val="118F66DA"/>
    <w:rsid w:val="11C15967"/>
    <w:rsid w:val="11CC1DC3"/>
    <w:rsid w:val="11CE1A42"/>
    <w:rsid w:val="11D87F8D"/>
    <w:rsid w:val="11E21A55"/>
    <w:rsid w:val="11E86E62"/>
    <w:rsid w:val="11F96B7B"/>
    <w:rsid w:val="12062999"/>
    <w:rsid w:val="122E1F54"/>
    <w:rsid w:val="122F4065"/>
    <w:rsid w:val="12463C8B"/>
    <w:rsid w:val="12550A22"/>
    <w:rsid w:val="125819A7"/>
    <w:rsid w:val="128072E8"/>
    <w:rsid w:val="128105EC"/>
    <w:rsid w:val="1296148B"/>
    <w:rsid w:val="12A8461D"/>
    <w:rsid w:val="12A93DFA"/>
    <w:rsid w:val="12AF45B4"/>
    <w:rsid w:val="12B677C2"/>
    <w:rsid w:val="12DB1D83"/>
    <w:rsid w:val="12DF2B84"/>
    <w:rsid w:val="12E60B70"/>
    <w:rsid w:val="12E87176"/>
    <w:rsid w:val="12EB341D"/>
    <w:rsid w:val="12EF1239"/>
    <w:rsid w:val="12FE7BB6"/>
    <w:rsid w:val="13233F21"/>
    <w:rsid w:val="133176F4"/>
    <w:rsid w:val="134F66BB"/>
    <w:rsid w:val="1351446D"/>
    <w:rsid w:val="135E6CD6"/>
    <w:rsid w:val="136256DC"/>
    <w:rsid w:val="13C156F5"/>
    <w:rsid w:val="13C41980"/>
    <w:rsid w:val="13D9661F"/>
    <w:rsid w:val="13E75DFD"/>
    <w:rsid w:val="13EF4F40"/>
    <w:rsid w:val="13FD0428"/>
    <w:rsid w:val="14015E2E"/>
    <w:rsid w:val="14030ED7"/>
    <w:rsid w:val="14200317"/>
    <w:rsid w:val="142F2909"/>
    <w:rsid w:val="142F43C4"/>
    <w:rsid w:val="143E3F7E"/>
    <w:rsid w:val="148370CB"/>
    <w:rsid w:val="14A4376A"/>
    <w:rsid w:val="14AF1AFB"/>
    <w:rsid w:val="14AF537E"/>
    <w:rsid w:val="14DF538A"/>
    <w:rsid w:val="14F8090B"/>
    <w:rsid w:val="14FE50FD"/>
    <w:rsid w:val="15134595"/>
    <w:rsid w:val="1523533D"/>
    <w:rsid w:val="155E7499"/>
    <w:rsid w:val="15926C0E"/>
    <w:rsid w:val="15AB6757"/>
    <w:rsid w:val="15B754F7"/>
    <w:rsid w:val="161A6E20"/>
    <w:rsid w:val="161E52F6"/>
    <w:rsid w:val="161F42CE"/>
    <w:rsid w:val="16244BA5"/>
    <w:rsid w:val="16427D13"/>
    <w:rsid w:val="16446E8C"/>
    <w:rsid w:val="1649189C"/>
    <w:rsid w:val="16682151"/>
    <w:rsid w:val="16693194"/>
    <w:rsid w:val="1674297A"/>
    <w:rsid w:val="16873E04"/>
    <w:rsid w:val="16A24CDB"/>
    <w:rsid w:val="16AC1CCC"/>
    <w:rsid w:val="16DD7794"/>
    <w:rsid w:val="16F83FBE"/>
    <w:rsid w:val="17020B8B"/>
    <w:rsid w:val="17134B7E"/>
    <w:rsid w:val="172D57AC"/>
    <w:rsid w:val="174156B7"/>
    <w:rsid w:val="17451FF2"/>
    <w:rsid w:val="17465256"/>
    <w:rsid w:val="175A07E0"/>
    <w:rsid w:val="175D1764"/>
    <w:rsid w:val="17653B72"/>
    <w:rsid w:val="177B25F5"/>
    <w:rsid w:val="177E3E97"/>
    <w:rsid w:val="178E1F33"/>
    <w:rsid w:val="17A10E21"/>
    <w:rsid w:val="17AA7A6C"/>
    <w:rsid w:val="17DB7A23"/>
    <w:rsid w:val="17EF7DDE"/>
    <w:rsid w:val="17F001BC"/>
    <w:rsid w:val="180F4F9D"/>
    <w:rsid w:val="181C294C"/>
    <w:rsid w:val="1841525A"/>
    <w:rsid w:val="18814E45"/>
    <w:rsid w:val="18D16761"/>
    <w:rsid w:val="18DC2EDA"/>
    <w:rsid w:val="18DF2FA2"/>
    <w:rsid w:val="18F56002"/>
    <w:rsid w:val="18FF308F"/>
    <w:rsid w:val="190D0464"/>
    <w:rsid w:val="19193C38"/>
    <w:rsid w:val="19212A90"/>
    <w:rsid w:val="192B2C59"/>
    <w:rsid w:val="19763D46"/>
    <w:rsid w:val="198F649E"/>
    <w:rsid w:val="199204E8"/>
    <w:rsid w:val="19AB0160"/>
    <w:rsid w:val="19B634E4"/>
    <w:rsid w:val="19B67296"/>
    <w:rsid w:val="19BD0D56"/>
    <w:rsid w:val="19CA72DF"/>
    <w:rsid w:val="19DD3743"/>
    <w:rsid w:val="19F72CAC"/>
    <w:rsid w:val="19FD3D59"/>
    <w:rsid w:val="1A175E5A"/>
    <w:rsid w:val="1A1773DF"/>
    <w:rsid w:val="1A347747"/>
    <w:rsid w:val="1A3811A1"/>
    <w:rsid w:val="1A4A65D3"/>
    <w:rsid w:val="1A551442"/>
    <w:rsid w:val="1A6B1AA9"/>
    <w:rsid w:val="1A82366D"/>
    <w:rsid w:val="1A84167E"/>
    <w:rsid w:val="1A9557B6"/>
    <w:rsid w:val="1AA85649"/>
    <w:rsid w:val="1AA9305D"/>
    <w:rsid w:val="1AB001C9"/>
    <w:rsid w:val="1AC132AD"/>
    <w:rsid w:val="1AD50A96"/>
    <w:rsid w:val="1AE82C29"/>
    <w:rsid w:val="1AE84762"/>
    <w:rsid w:val="1B023DB0"/>
    <w:rsid w:val="1B0424DF"/>
    <w:rsid w:val="1B0E6672"/>
    <w:rsid w:val="1B487750"/>
    <w:rsid w:val="1B4C3F58"/>
    <w:rsid w:val="1B507884"/>
    <w:rsid w:val="1B516F09"/>
    <w:rsid w:val="1B531365"/>
    <w:rsid w:val="1B5A0CF0"/>
    <w:rsid w:val="1BA445E7"/>
    <w:rsid w:val="1BAB1CAE"/>
    <w:rsid w:val="1BAC38A3"/>
    <w:rsid w:val="1BB42683"/>
    <w:rsid w:val="1BB52303"/>
    <w:rsid w:val="1BC04F4C"/>
    <w:rsid w:val="1BC16115"/>
    <w:rsid w:val="1BC9751D"/>
    <w:rsid w:val="1BCF2EAD"/>
    <w:rsid w:val="1BD72652"/>
    <w:rsid w:val="1BD81D53"/>
    <w:rsid w:val="1BE76213"/>
    <w:rsid w:val="1BE972DA"/>
    <w:rsid w:val="1BF636F2"/>
    <w:rsid w:val="1BFD04F9"/>
    <w:rsid w:val="1C0C2F65"/>
    <w:rsid w:val="1C0F7519"/>
    <w:rsid w:val="1C104F28"/>
    <w:rsid w:val="1C2D3246"/>
    <w:rsid w:val="1C3A035E"/>
    <w:rsid w:val="1C3F2267"/>
    <w:rsid w:val="1C5A786C"/>
    <w:rsid w:val="1C694603"/>
    <w:rsid w:val="1C700838"/>
    <w:rsid w:val="1C725F39"/>
    <w:rsid w:val="1C7A4A57"/>
    <w:rsid w:val="1CE32D75"/>
    <w:rsid w:val="1CE76FE6"/>
    <w:rsid w:val="1CF27B0C"/>
    <w:rsid w:val="1D123CB9"/>
    <w:rsid w:val="1D54432D"/>
    <w:rsid w:val="1D5B63A3"/>
    <w:rsid w:val="1DB41DC8"/>
    <w:rsid w:val="1DB60B4F"/>
    <w:rsid w:val="1DC0365D"/>
    <w:rsid w:val="1DDC1B87"/>
    <w:rsid w:val="1DDF068E"/>
    <w:rsid w:val="1DE06110"/>
    <w:rsid w:val="1DF5042B"/>
    <w:rsid w:val="1E270F6A"/>
    <w:rsid w:val="1E29560A"/>
    <w:rsid w:val="1E33399B"/>
    <w:rsid w:val="1E3D59F6"/>
    <w:rsid w:val="1E501C47"/>
    <w:rsid w:val="1E521DDC"/>
    <w:rsid w:val="1E5A0411"/>
    <w:rsid w:val="1E615C1A"/>
    <w:rsid w:val="1E723480"/>
    <w:rsid w:val="1E805990"/>
    <w:rsid w:val="1E981141"/>
    <w:rsid w:val="1ECA08A3"/>
    <w:rsid w:val="1ED16069"/>
    <w:rsid w:val="1EDC5093"/>
    <w:rsid w:val="1F1B206A"/>
    <w:rsid w:val="1F3F2891"/>
    <w:rsid w:val="1F4278CA"/>
    <w:rsid w:val="1F4934E4"/>
    <w:rsid w:val="1F741DA9"/>
    <w:rsid w:val="1F921359"/>
    <w:rsid w:val="1F9B1C69"/>
    <w:rsid w:val="1FA47A22"/>
    <w:rsid w:val="1FB52F12"/>
    <w:rsid w:val="1FC31B28"/>
    <w:rsid w:val="1FD85D63"/>
    <w:rsid w:val="1FDB2A52"/>
    <w:rsid w:val="1FDF5A1E"/>
    <w:rsid w:val="1FEA0867"/>
    <w:rsid w:val="1FF05C03"/>
    <w:rsid w:val="200B6827"/>
    <w:rsid w:val="200C7BFB"/>
    <w:rsid w:val="201673B4"/>
    <w:rsid w:val="205F60D4"/>
    <w:rsid w:val="20737353"/>
    <w:rsid w:val="20841BE6"/>
    <w:rsid w:val="2087096D"/>
    <w:rsid w:val="209D4D0F"/>
    <w:rsid w:val="20BB2DEE"/>
    <w:rsid w:val="20CD2264"/>
    <w:rsid w:val="20E40D06"/>
    <w:rsid w:val="20F25736"/>
    <w:rsid w:val="20F37C9C"/>
    <w:rsid w:val="20F86BF8"/>
    <w:rsid w:val="21053439"/>
    <w:rsid w:val="210B2A97"/>
    <w:rsid w:val="211B33DF"/>
    <w:rsid w:val="211C1B31"/>
    <w:rsid w:val="212154AC"/>
    <w:rsid w:val="212632D9"/>
    <w:rsid w:val="212A726B"/>
    <w:rsid w:val="213360C4"/>
    <w:rsid w:val="214445A3"/>
    <w:rsid w:val="215C4B82"/>
    <w:rsid w:val="217414EF"/>
    <w:rsid w:val="218A2096"/>
    <w:rsid w:val="21B535DD"/>
    <w:rsid w:val="21BD3A96"/>
    <w:rsid w:val="21D37566"/>
    <w:rsid w:val="21D7200F"/>
    <w:rsid w:val="21DA4716"/>
    <w:rsid w:val="21E36050"/>
    <w:rsid w:val="21E52AA7"/>
    <w:rsid w:val="2204335C"/>
    <w:rsid w:val="220747FA"/>
    <w:rsid w:val="220F766F"/>
    <w:rsid w:val="22264B96"/>
    <w:rsid w:val="222D4521"/>
    <w:rsid w:val="22315125"/>
    <w:rsid w:val="22520EDD"/>
    <w:rsid w:val="226520FC"/>
    <w:rsid w:val="226B7889"/>
    <w:rsid w:val="228E32C0"/>
    <w:rsid w:val="229A6171"/>
    <w:rsid w:val="22B00A35"/>
    <w:rsid w:val="22D02FAE"/>
    <w:rsid w:val="22D633D5"/>
    <w:rsid w:val="22DE5C18"/>
    <w:rsid w:val="22FB0071"/>
    <w:rsid w:val="22FD3574"/>
    <w:rsid w:val="23045086"/>
    <w:rsid w:val="23140F9B"/>
    <w:rsid w:val="2316746F"/>
    <w:rsid w:val="233E161A"/>
    <w:rsid w:val="234D4CE0"/>
    <w:rsid w:val="23547806"/>
    <w:rsid w:val="23603619"/>
    <w:rsid w:val="23613299"/>
    <w:rsid w:val="23632002"/>
    <w:rsid w:val="23672FA4"/>
    <w:rsid w:val="236A0E4E"/>
    <w:rsid w:val="236C162A"/>
    <w:rsid w:val="23791FD4"/>
    <w:rsid w:val="23865A00"/>
    <w:rsid w:val="23913DE8"/>
    <w:rsid w:val="23A857F1"/>
    <w:rsid w:val="23B24AE2"/>
    <w:rsid w:val="23B91729"/>
    <w:rsid w:val="23D6539D"/>
    <w:rsid w:val="24084D2B"/>
    <w:rsid w:val="241D4B57"/>
    <w:rsid w:val="24236224"/>
    <w:rsid w:val="2425685A"/>
    <w:rsid w:val="24301B4D"/>
    <w:rsid w:val="243E1570"/>
    <w:rsid w:val="244E5C3A"/>
    <w:rsid w:val="24575D36"/>
    <w:rsid w:val="246C2851"/>
    <w:rsid w:val="24701268"/>
    <w:rsid w:val="247846A1"/>
    <w:rsid w:val="24794F9B"/>
    <w:rsid w:val="248249F5"/>
    <w:rsid w:val="248705C4"/>
    <w:rsid w:val="248F70E0"/>
    <w:rsid w:val="2494490F"/>
    <w:rsid w:val="249C1CC3"/>
    <w:rsid w:val="249E0AA2"/>
    <w:rsid w:val="24A36A13"/>
    <w:rsid w:val="24AF2DCF"/>
    <w:rsid w:val="24B52569"/>
    <w:rsid w:val="24C63A58"/>
    <w:rsid w:val="24DD4E1D"/>
    <w:rsid w:val="24E45DA7"/>
    <w:rsid w:val="24E8060D"/>
    <w:rsid w:val="24E9074E"/>
    <w:rsid w:val="24ED56A6"/>
    <w:rsid w:val="250B1734"/>
    <w:rsid w:val="25215953"/>
    <w:rsid w:val="25230CFB"/>
    <w:rsid w:val="25396722"/>
    <w:rsid w:val="25397845"/>
    <w:rsid w:val="25602A1C"/>
    <w:rsid w:val="25701558"/>
    <w:rsid w:val="259C54CD"/>
    <w:rsid w:val="25AE312A"/>
    <w:rsid w:val="25BF65FB"/>
    <w:rsid w:val="25C744D7"/>
    <w:rsid w:val="25E33490"/>
    <w:rsid w:val="26210C1E"/>
    <w:rsid w:val="26240577"/>
    <w:rsid w:val="26295FFB"/>
    <w:rsid w:val="264136D1"/>
    <w:rsid w:val="26492CDC"/>
    <w:rsid w:val="26505EEA"/>
    <w:rsid w:val="26522EA8"/>
    <w:rsid w:val="267B5F8E"/>
    <w:rsid w:val="268362C1"/>
    <w:rsid w:val="268705C2"/>
    <w:rsid w:val="26926A95"/>
    <w:rsid w:val="26C4296B"/>
    <w:rsid w:val="26CC0950"/>
    <w:rsid w:val="26D57925"/>
    <w:rsid w:val="26EE4AEF"/>
    <w:rsid w:val="27066912"/>
    <w:rsid w:val="270E63AA"/>
    <w:rsid w:val="27152DC8"/>
    <w:rsid w:val="271B4D43"/>
    <w:rsid w:val="273B4BEE"/>
    <w:rsid w:val="27435A51"/>
    <w:rsid w:val="27482BFF"/>
    <w:rsid w:val="278C7E70"/>
    <w:rsid w:val="27AF38A8"/>
    <w:rsid w:val="27CE703E"/>
    <w:rsid w:val="27D8263D"/>
    <w:rsid w:val="27D85BC0"/>
    <w:rsid w:val="27DD4B45"/>
    <w:rsid w:val="28164551"/>
    <w:rsid w:val="28204972"/>
    <w:rsid w:val="283418DA"/>
    <w:rsid w:val="2846681B"/>
    <w:rsid w:val="28651E7E"/>
    <w:rsid w:val="28A43E8F"/>
    <w:rsid w:val="28B43155"/>
    <w:rsid w:val="28F042F6"/>
    <w:rsid w:val="28FE6A4D"/>
    <w:rsid w:val="28FF44CE"/>
    <w:rsid w:val="29170CD9"/>
    <w:rsid w:val="29235B3A"/>
    <w:rsid w:val="2943504D"/>
    <w:rsid w:val="29710F8A"/>
    <w:rsid w:val="29741F0F"/>
    <w:rsid w:val="299F2DF9"/>
    <w:rsid w:val="29BB2683"/>
    <w:rsid w:val="29C9741A"/>
    <w:rsid w:val="29D3655E"/>
    <w:rsid w:val="29D4102F"/>
    <w:rsid w:val="29D659C5"/>
    <w:rsid w:val="29FB0EEE"/>
    <w:rsid w:val="2A0A5C85"/>
    <w:rsid w:val="2A144016"/>
    <w:rsid w:val="2A1C09AE"/>
    <w:rsid w:val="2A2778DC"/>
    <w:rsid w:val="2A2D4F40"/>
    <w:rsid w:val="2A4028DC"/>
    <w:rsid w:val="2A4525E7"/>
    <w:rsid w:val="2A4931EC"/>
    <w:rsid w:val="2A5063FA"/>
    <w:rsid w:val="2A693A20"/>
    <w:rsid w:val="2A84206C"/>
    <w:rsid w:val="2A930DCD"/>
    <w:rsid w:val="2A950493"/>
    <w:rsid w:val="2A9C3B5D"/>
    <w:rsid w:val="2AAC0265"/>
    <w:rsid w:val="2ABC498E"/>
    <w:rsid w:val="2ADD329F"/>
    <w:rsid w:val="2AE87B84"/>
    <w:rsid w:val="2AF040CB"/>
    <w:rsid w:val="2AF43A06"/>
    <w:rsid w:val="2AF43EF4"/>
    <w:rsid w:val="2AFF73A3"/>
    <w:rsid w:val="2B065545"/>
    <w:rsid w:val="2B295D8C"/>
    <w:rsid w:val="2B48310F"/>
    <w:rsid w:val="2B5613E8"/>
    <w:rsid w:val="2B615665"/>
    <w:rsid w:val="2B6371BC"/>
    <w:rsid w:val="2BA95732"/>
    <w:rsid w:val="2BBC30CD"/>
    <w:rsid w:val="2BC74CE2"/>
    <w:rsid w:val="2BCC505D"/>
    <w:rsid w:val="2BE27A8A"/>
    <w:rsid w:val="2C023E66"/>
    <w:rsid w:val="2C0C5343"/>
    <w:rsid w:val="2C1007F2"/>
    <w:rsid w:val="2C3907B8"/>
    <w:rsid w:val="2C393974"/>
    <w:rsid w:val="2C5D2C57"/>
    <w:rsid w:val="2C7212B2"/>
    <w:rsid w:val="2C7A76C0"/>
    <w:rsid w:val="2C7C70D5"/>
    <w:rsid w:val="2CA31EEA"/>
    <w:rsid w:val="2CB16305"/>
    <w:rsid w:val="2CBE047B"/>
    <w:rsid w:val="2CD933DA"/>
    <w:rsid w:val="2CEA02BC"/>
    <w:rsid w:val="2CFF0262"/>
    <w:rsid w:val="2D1E783E"/>
    <w:rsid w:val="2D290148"/>
    <w:rsid w:val="2D2C202A"/>
    <w:rsid w:val="2D3319B5"/>
    <w:rsid w:val="2D4B3F2E"/>
    <w:rsid w:val="2D4C61E9"/>
    <w:rsid w:val="2D511C5B"/>
    <w:rsid w:val="2D5D05FB"/>
    <w:rsid w:val="2D734A3C"/>
    <w:rsid w:val="2D7F6F76"/>
    <w:rsid w:val="2D8A43D9"/>
    <w:rsid w:val="2D974F5D"/>
    <w:rsid w:val="2DA72A14"/>
    <w:rsid w:val="2DB46A8B"/>
    <w:rsid w:val="2DD97BC5"/>
    <w:rsid w:val="2DDF2633"/>
    <w:rsid w:val="2DFC4EBE"/>
    <w:rsid w:val="2E11065B"/>
    <w:rsid w:val="2E1F0819"/>
    <w:rsid w:val="2E361093"/>
    <w:rsid w:val="2E5F231B"/>
    <w:rsid w:val="2E680171"/>
    <w:rsid w:val="2E766B49"/>
    <w:rsid w:val="2E811350"/>
    <w:rsid w:val="2EAB4EF9"/>
    <w:rsid w:val="2EB8037B"/>
    <w:rsid w:val="2ED53072"/>
    <w:rsid w:val="2ED578D6"/>
    <w:rsid w:val="2EE90B2A"/>
    <w:rsid w:val="2EFB6DA3"/>
    <w:rsid w:val="2F086A5B"/>
    <w:rsid w:val="2F2A406E"/>
    <w:rsid w:val="2F357E81"/>
    <w:rsid w:val="2F437197"/>
    <w:rsid w:val="2F6011C4"/>
    <w:rsid w:val="2F7B0865"/>
    <w:rsid w:val="2F824BFB"/>
    <w:rsid w:val="2F8D13DF"/>
    <w:rsid w:val="2F90750B"/>
    <w:rsid w:val="2F9846A2"/>
    <w:rsid w:val="2FA362B7"/>
    <w:rsid w:val="2FB05DB2"/>
    <w:rsid w:val="2FC32F68"/>
    <w:rsid w:val="2FE53B32"/>
    <w:rsid w:val="2FE85162"/>
    <w:rsid w:val="2FFB1A6A"/>
    <w:rsid w:val="30270E02"/>
    <w:rsid w:val="30370D29"/>
    <w:rsid w:val="306730ED"/>
    <w:rsid w:val="307149C9"/>
    <w:rsid w:val="308A2D31"/>
    <w:rsid w:val="308E71B9"/>
    <w:rsid w:val="309E19D2"/>
    <w:rsid w:val="30F009F7"/>
    <w:rsid w:val="310314D0"/>
    <w:rsid w:val="311B5793"/>
    <w:rsid w:val="31253DE5"/>
    <w:rsid w:val="313534E4"/>
    <w:rsid w:val="313E7737"/>
    <w:rsid w:val="31744B04"/>
    <w:rsid w:val="318A5C8E"/>
    <w:rsid w:val="319E1574"/>
    <w:rsid w:val="31BE3F1D"/>
    <w:rsid w:val="31CD416C"/>
    <w:rsid w:val="31D077C5"/>
    <w:rsid w:val="31E77834"/>
    <w:rsid w:val="31EE25F8"/>
    <w:rsid w:val="31F9551F"/>
    <w:rsid w:val="31FC65C4"/>
    <w:rsid w:val="321C1E43"/>
    <w:rsid w:val="322275CF"/>
    <w:rsid w:val="32265FD5"/>
    <w:rsid w:val="3230615A"/>
    <w:rsid w:val="32387F65"/>
    <w:rsid w:val="323B5CA2"/>
    <w:rsid w:val="323D23EA"/>
    <w:rsid w:val="325D388A"/>
    <w:rsid w:val="327B34E1"/>
    <w:rsid w:val="32A66524"/>
    <w:rsid w:val="32A73A7A"/>
    <w:rsid w:val="32B36180"/>
    <w:rsid w:val="32C736B8"/>
    <w:rsid w:val="32D1034A"/>
    <w:rsid w:val="32D44B75"/>
    <w:rsid w:val="32D528F6"/>
    <w:rsid w:val="32F92259"/>
    <w:rsid w:val="33050007"/>
    <w:rsid w:val="33203C6F"/>
    <w:rsid w:val="332D0D86"/>
    <w:rsid w:val="333530C4"/>
    <w:rsid w:val="333A4819"/>
    <w:rsid w:val="334A3280"/>
    <w:rsid w:val="3363332D"/>
    <w:rsid w:val="33875D59"/>
    <w:rsid w:val="338A111E"/>
    <w:rsid w:val="33910AAB"/>
    <w:rsid w:val="33B32549"/>
    <w:rsid w:val="33BF02F5"/>
    <w:rsid w:val="33CC2F7B"/>
    <w:rsid w:val="33DB0B1F"/>
    <w:rsid w:val="33E701B5"/>
    <w:rsid w:val="33F203DA"/>
    <w:rsid w:val="33F66251"/>
    <w:rsid w:val="34137D7F"/>
    <w:rsid w:val="342D5ABF"/>
    <w:rsid w:val="343239E3"/>
    <w:rsid w:val="34445525"/>
    <w:rsid w:val="34463A51"/>
    <w:rsid w:val="34502C51"/>
    <w:rsid w:val="346028C4"/>
    <w:rsid w:val="34A018E8"/>
    <w:rsid w:val="34A054E6"/>
    <w:rsid w:val="34A22009"/>
    <w:rsid w:val="34AA129C"/>
    <w:rsid w:val="34D86B6F"/>
    <w:rsid w:val="351A46E3"/>
    <w:rsid w:val="352217B2"/>
    <w:rsid w:val="352443D9"/>
    <w:rsid w:val="354D5A45"/>
    <w:rsid w:val="35654E87"/>
    <w:rsid w:val="35A26038"/>
    <w:rsid w:val="35B648CD"/>
    <w:rsid w:val="35DF1D74"/>
    <w:rsid w:val="35EF56A7"/>
    <w:rsid w:val="360241D0"/>
    <w:rsid w:val="360F4CE8"/>
    <w:rsid w:val="36334691"/>
    <w:rsid w:val="36407E87"/>
    <w:rsid w:val="365B6F4F"/>
    <w:rsid w:val="365E2A65"/>
    <w:rsid w:val="36620B4E"/>
    <w:rsid w:val="3673029B"/>
    <w:rsid w:val="367B308D"/>
    <w:rsid w:val="367F45F6"/>
    <w:rsid w:val="36891F5E"/>
    <w:rsid w:val="368D390B"/>
    <w:rsid w:val="369860BB"/>
    <w:rsid w:val="36BA2093"/>
    <w:rsid w:val="36BE0F18"/>
    <w:rsid w:val="36C866EF"/>
    <w:rsid w:val="36FA327F"/>
    <w:rsid w:val="37022F00"/>
    <w:rsid w:val="37125486"/>
    <w:rsid w:val="37197AEC"/>
    <w:rsid w:val="372E3495"/>
    <w:rsid w:val="3744398B"/>
    <w:rsid w:val="37482601"/>
    <w:rsid w:val="374952C1"/>
    <w:rsid w:val="37576857"/>
    <w:rsid w:val="37701980"/>
    <w:rsid w:val="37802DC5"/>
    <w:rsid w:val="379D6FCC"/>
    <w:rsid w:val="37A408A5"/>
    <w:rsid w:val="37B41E0D"/>
    <w:rsid w:val="37B46BF1"/>
    <w:rsid w:val="37C44B04"/>
    <w:rsid w:val="37C87E10"/>
    <w:rsid w:val="37D42B23"/>
    <w:rsid w:val="37F863E1"/>
    <w:rsid w:val="37FB2BE8"/>
    <w:rsid w:val="38353807"/>
    <w:rsid w:val="38356245"/>
    <w:rsid w:val="38704DA6"/>
    <w:rsid w:val="38725AAB"/>
    <w:rsid w:val="38777FB4"/>
    <w:rsid w:val="387B0503"/>
    <w:rsid w:val="387D1645"/>
    <w:rsid w:val="38A85B03"/>
    <w:rsid w:val="38DA69D3"/>
    <w:rsid w:val="38E8156C"/>
    <w:rsid w:val="392F1CE1"/>
    <w:rsid w:val="393124F3"/>
    <w:rsid w:val="39376BFA"/>
    <w:rsid w:val="39451DEF"/>
    <w:rsid w:val="39463B04"/>
    <w:rsid w:val="395E25D9"/>
    <w:rsid w:val="3998745F"/>
    <w:rsid w:val="39A66FFB"/>
    <w:rsid w:val="39B478E6"/>
    <w:rsid w:val="39B90520"/>
    <w:rsid w:val="39BA3CAC"/>
    <w:rsid w:val="39C80BDA"/>
    <w:rsid w:val="39CA310C"/>
    <w:rsid w:val="39EC2635"/>
    <w:rsid w:val="3A0C6125"/>
    <w:rsid w:val="3A1309C2"/>
    <w:rsid w:val="3A173B31"/>
    <w:rsid w:val="3A1741DD"/>
    <w:rsid w:val="3A35598B"/>
    <w:rsid w:val="3A46626E"/>
    <w:rsid w:val="3A5B6580"/>
    <w:rsid w:val="3A5D24A2"/>
    <w:rsid w:val="3A5E6B4F"/>
    <w:rsid w:val="3A6C4287"/>
    <w:rsid w:val="3A6F280E"/>
    <w:rsid w:val="3A717D6E"/>
    <w:rsid w:val="3A7E3187"/>
    <w:rsid w:val="3A925BB5"/>
    <w:rsid w:val="3AA7642C"/>
    <w:rsid w:val="3AC455FA"/>
    <w:rsid w:val="3AE94535"/>
    <w:rsid w:val="3AEC50AC"/>
    <w:rsid w:val="3AED5139"/>
    <w:rsid w:val="3B0405E2"/>
    <w:rsid w:val="3B11244F"/>
    <w:rsid w:val="3B297A57"/>
    <w:rsid w:val="3B3D1A41"/>
    <w:rsid w:val="3B425EC8"/>
    <w:rsid w:val="3B471D02"/>
    <w:rsid w:val="3B485A9D"/>
    <w:rsid w:val="3B4C2642"/>
    <w:rsid w:val="3B5E49D2"/>
    <w:rsid w:val="3B605EC0"/>
    <w:rsid w:val="3B7148B6"/>
    <w:rsid w:val="3B747E44"/>
    <w:rsid w:val="3B764418"/>
    <w:rsid w:val="3B963CA8"/>
    <w:rsid w:val="3BA851E3"/>
    <w:rsid w:val="3BD479B6"/>
    <w:rsid w:val="3BF74C54"/>
    <w:rsid w:val="3BFB3002"/>
    <w:rsid w:val="3C137C96"/>
    <w:rsid w:val="3C144D18"/>
    <w:rsid w:val="3C1926A8"/>
    <w:rsid w:val="3C2F2326"/>
    <w:rsid w:val="3C3022CE"/>
    <w:rsid w:val="3C362D74"/>
    <w:rsid w:val="3C587C0F"/>
    <w:rsid w:val="3C5B369D"/>
    <w:rsid w:val="3C5D1DD9"/>
    <w:rsid w:val="3C7F58D0"/>
    <w:rsid w:val="3C9C32CE"/>
    <w:rsid w:val="3CD60BE5"/>
    <w:rsid w:val="3CE54EBA"/>
    <w:rsid w:val="3CEB0E28"/>
    <w:rsid w:val="3CF25B59"/>
    <w:rsid w:val="3D011321"/>
    <w:rsid w:val="3D09328D"/>
    <w:rsid w:val="3D347108"/>
    <w:rsid w:val="3D432DCD"/>
    <w:rsid w:val="3D4338CB"/>
    <w:rsid w:val="3D4C3540"/>
    <w:rsid w:val="3D6E255B"/>
    <w:rsid w:val="3D8B1285"/>
    <w:rsid w:val="3D9060D6"/>
    <w:rsid w:val="3DAB1C72"/>
    <w:rsid w:val="3DB67B4B"/>
    <w:rsid w:val="3DBD54FE"/>
    <w:rsid w:val="3DC50166"/>
    <w:rsid w:val="3DFB0640"/>
    <w:rsid w:val="3DFF1244"/>
    <w:rsid w:val="3E104D62"/>
    <w:rsid w:val="3E2F3C47"/>
    <w:rsid w:val="3E343C9D"/>
    <w:rsid w:val="3E3826A3"/>
    <w:rsid w:val="3E3E34AB"/>
    <w:rsid w:val="3E4E45BF"/>
    <w:rsid w:val="3E5C7D67"/>
    <w:rsid w:val="3E725D00"/>
    <w:rsid w:val="3E781559"/>
    <w:rsid w:val="3EA038EF"/>
    <w:rsid w:val="3EAC4F9B"/>
    <w:rsid w:val="3EBD3CCB"/>
    <w:rsid w:val="3ED731F7"/>
    <w:rsid w:val="3F0B01FB"/>
    <w:rsid w:val="3F144206"/>
    <w:rsid w:val="3F2C09B1"/>
    <w:rsid w:val="3F5C23E9"/>
    <w:rsid w:val="3F605988"/>
    <w:rsid w:val="3F663C97"/>
    <w:rsid w:val="3F7410E3"/>
    <w:rsid w:val="3FA25898"/>
    <w:rsid w:val="3FB3410E"/>
    <w:rsid w:val="3FBA151A"/>
    <w:rsid w:val="3FE05A88"/>
    <w:rsid w:val="3FE334A2"/>
    <w:rsid w:val="3FE727C0"/>
    <w:rsid w:val="3FF9512D"/>
    <w:rsid w:val="400D5119"/>
    <w:rsid w:val="40107DC4"/>
    <w:rsid w:val="401A4DB7"/>
    <w:rsid w:val="401D5D3B"/>
    <w:rsid w:val="402257BC"/>
    <w:rsid w:val="40272C5B"/>
    <w:rsid w:val="403027DE"/>
    <w:rsid w:val="40321280"/>
    <w:rsid w:val="40343568"/>
    <w:rsid w:val="404B47FE"/>
    <w:rsid w:val="406571D2"/>
    <w:rsid w:val="40A07467"/>
    <w:rsid w:val="40AD7A0F"/>
    <w:rsid w:val="40B53D3D"/>
    <w:rsid w:val="40B6083B"/>
    <w:rsid w:val="40D57DED"/>
    <w:rsid w:val="40F45D9F"/>
    <w:rsid w:val="40F92E32"/>
    <w:rsid w:val="40FC0CF2"/>
    <w:rsid w:val="41060E52"/>
    <w:rsid w:val="412906DA"/>
    <w:rsid w:val="41674009"/>
    <w:rsid w:val="41694A56"/>
    <w:rsid w:val="41774C8D"/>
    <w:rsid w:val="4185761F"/>
    <w:rsid w:val="419868AD"/>
    <w:rsid w:val="419B4CF5"/>
    <w:rsid w:val="41A05EB7"/>
    <w:rsid w:val="41B53340"/>
    <w:rsid w:val="41B75F61"/>
    <w:rsid w:val="41C9127A"/>
    <w:rsid w:val="41D43789"/>
    <w:rsid w:val="41EB1305"/>
    <w:rsid w:val="42336445"/>
    <w:rsid w:val="423B7316"/>
    <w:rsid w:val="425F0874"/>
    <w:rsid w:val="42640CC5"/>
    <w:rsid w:val="426C1EA8"/>
    <w:rsid w:val="42760499"/>
    <w:rsid w:val="429B73D4"/>
    <w:rsid w:val="42C1415E"/>
    <w:rsid w:val="42CB2122"/>
    <w:rsid w:val="42CF65A9"/>
    <w:rsid w:val="42D40833"/>
    <w:rsid w:val="42E353D5"/>
    <w:rsid w:val="42F75C15"/>
    <w:rsid w:val="42F9196C"/>
    <w:rsid w:val="42FF5989"/>
    <w:rsid w:val="43017703"/>
    <w:rsid w:val="4324765C"/>
    <w:rsid w:val="433E6B71"/>
    <w:rsid w:val="433F593A"/>
    <w:rsid w:val="434268E8"/>
    <w:rsid w:val="43465A4C"/>
    <w:rsid w:val="435566DC"/>
    <w:rsid w:val="4362139B"/>
    <w:rsid w:val="43621CD6"/>
    <w:rsid w:val="43982048"/>
    <w:rsid w:val="43AC657B"/>
    <w:rsid w:val="43D64D48"/>
    <w:rsid w:val="43DB36F4"/>
    <w:rsid w:val="43E87D2C"/>
    <w:rsid w:val="440E40C0"/>
    <w:rsid w:val="443142E4"/>
    <w:rsid w:val="4442648B"/>
    <w:rsid w:val="444663DC"/>
    <w:rsid w:val="446A4A9C"/>
    <w:rsid w:val="446D1DB4"/>
    <w:rsid w:val="44771FB2"/>
    <w:rsid w:val="44866C90"/>
    <w:rsid w:val="4496231D"/>
    <w:rsid w:val="449E7F2F"/>
    <w:rsid w:val="44BA6822"/>
    <w:rsid w:val="44D66CFF"/>
    <w:rsid w:val="44FA6A22"/>
    <w:rsid w:val="44FB313C"/>
    <w:rsid w:val="451A1577"/>
    <w:rsid w:val="451F3201"/>
    <w:rsid w:val="452C1C8C"/>
    <w:rsid w:val="45330876"/>
    <w:rsid w:val="45396036"/>
    <w:rsid w:val="454F1D48"/>
    <w:rsid w:val="455B1156"/>
    <w:rsid w:val="45616A75"/>
    <w:rsid w:val="457903B4"/>
    <w:rsid w:val="45825893"/>
    <w:rsid w:val="459508FA"/>
    <w:rsid w:val="45E74D31"/>
    <w:rsid w:val="46267925"/>
    <w:rsid w:val="4629110B"/>
    <w:rsid w:val="465159CC"/>
    <w:rsid w:val="46603AD2"/>
    <w:rsid w:val="467354EE"/>
    <w:rsid w:val="467F5A35"/>
    <w:rsid w:val="46945684"/>
    <w:rsid w:val="46A54D20"/>
    <w:rsid w:val="46CE1038"/>
    <w:rsid w:val="46D17C44"/>
    <w:rsid w:val="47107740"/>
    <w:rsid w:val="47327E1C"/>
    <w:rsid w:val="47394A4E"/>
    <w:rsid w:val="4741387D"/>
    <w:rsid w:val="47421CEB"/>
    <w:rsid w:val="47496783"/>
    <w:rsid w:val="474B1C86"/>
    <w:rsid w:val="476E56BE"/>
    <w:rsid w:val="478552E3"/>
    <w:rsid w:val="47912CAD"/>
    <w:rsid w:val="479C1380"/>
    <w:rsid w:val="47DF46F8"/>
    <w:rsid w:val="47F75622"/>
    <w:rsid w:val="480F3C80"/>
    <w:rsid w:val="48226466"/>
    <w:rsid w:val="486149D1"/>
    <w:rsid w:val="48710218"/>
    <w:rsid w:val="4879708B"/>
    <w:rsid w:val="487E214D"/>
    <w:rsid w:val="4882192A"/>
    <w:rsid w:val="48880343"/>
    <w:rsid w:val="48AC1250"/>
    <w:rsid w:val="48DB6907"/>
    <w:rsid w:val="48E076C9"/>
    <w:rsid w:val="48E155A0"/>
    <w:rsid w:val="48E40723"/>
    <w:rsid w:val="48EB53A0"/>
    <w:rsid w:val="48FB3BCB"/>
    <w:rsid w:val="48FD27CD"/>
    <w:rsid w:val="49015AD4"/>
    <w:rsid w:val="4917550E"/>
    <w:rsid w:val="494A71CD"/>
    <w:rsid w:val="49726F4F"/>
    <w:rsid w:val="497A4F52"/>
    <w:rsid w:val="497D2E9F"/>
    <w:rsid w:val="4989523E"/>
    <w:rsid w:val="499814CB"/>
    <w:rsid w:val="4999531C"/>
    <w:rsid w:val="49AD3738"/>
    <w:rsid w:val="49C73A27"/>
    <w:rsid w:val="49CD639A"/>
    <w:rsid w:val="49EA0EE9"/>
    <w:rsid w:val="49EB5173"/>
    <w:rsid w:val="49FE24F4"/>
    <w:rsid w:val="4A0253E3"/>
    <w:rsid w:val="4A096307"/>
    <w:rsid w:val="4A167610"/>
    <w:rsid w:val="4A1A034A"/>
    <w:rsid w:val="4A2758B7"/>
    <w:rsid w:val="4A4731BF"/>
    <w:rsid w:val="4A631BA6"/>
    <w:rsid w:val="4A6A177C"/>
    <w:rsid w:val="4A6D27A8"/>
    <w:rsid w:val="4A706FB0"/>
    <w:rsid w:val="4AAB008E"/>
    <w:rsid w:val="4AC32C47"/>
    <w:rsid w:val="4ACC2010"/>
    <w:rsid w:val="4AE228A1"/>
    <w:rsid w:val="4AF403AA"/>
    <w:rsid w:val="4AF92A09"/>
    <w:rsid w:val="4AF96D7B"/>
    <w:rsid w:val="4B2A63DE"/>
    <w:rsid w:val="4B2D6177"/>
    <w:rsid w:val="4B34077F"/>
    <w:rsid w:val="4B4834B2"/>
    <w:rsid w:val="4B6068B8"/>
    <w:rsid w:val="4B637BDF"/>
    <w:rsid w:val="4B8F3B84"/>
    <w:rsid w:val="4BA22AF7"/>
    <w:rsid w:val="4BA402A6"/>
    <w:rsid w:val="4BB61845"/>
    <w:rsid w:val="4BD63E74"/>
    <w:rsid w:val="4BD76EF4"/>
    <w:rsid w:val="4BEA737D"/>
    <w:rsid w:val="4BF0215C"/>
    <w:rsid w:val="4BF327E2"/>
    <w:rsid w:val="4C0E1539"/>
    <w:rsid w:val="4C0F1752"/>
    <w:rsid w:val="4C147660"/>
    <w:rsid w:val="4C303A2A"/>
    <w:rsid w:val="4C3679AD"/>
    <w:rsid w:val="4C455C43"/>
    <w:rsid w:val="4C4D37E0"/>
    <w:rsid w:val="4C524C2F"/>
    <w:rsid w:val="4C803267"/>
    <w:rsid w:val="4C8E3AA7"/>
    <w:rsid w:val="4CAF644E"/>
    <w:rsid w:val="4CBC32F1"/>
    <w:rsid w:val="4CCC6E0F"/>
    <w:rsid w:val="4CF37F08"/>
    <w:rsid w:val="4D0D0410"/>
    <w:rsid w:val="4D2C6548"/>
    <w:rsid w:val="4D2F6B38"/>
    <w:rsid w:val="4D472ED5"/>
    <w:rsid w:val="4D476508"/>
    <w:rsid w:val="4D9877DD"/>
    <w:rsid w:val="4D9A4717"/>
    <w:rsid w:val="4D9A6EC4"/>
    <w:rsid w:val="4DBD1158"/>
    <w:rsid w:val="4DCA28A4"/>
    <w:rsid w:val="4DCC25F1"/>
    <w:rsid w:val="4DCF2FAE"/>
    <w:rsid w:val="4DE72DDF"/>
    <w:rsid w:val="4DF52DA3"/>
    <w:rsid w:val="4DF61D74"/>
    <w:rsid w:val="4DFC16FF"/>
    <w:rsid w:val="4E0B1D1A"/>
    <w:rsid w:val="4E0F5EDC"/>
    <w:rsid w:val="4E202BB9"/>
    <w:rsid w:val="4E593A09"/>
    <w:rsid w:val="4E87050B"/>
    <w:rsid w:val="4E8D0FEE"/>
    <w:rsid w:val="4E9C0BC5"/>
    <w:rsid w:val="4EAE2AF7"/>
    <w:rsid w:val="4ECD1DD8"/>
    <w:rsid w:val="4EF84E1A"/>
    <w:rsid w:val="4EF9611F"/>
    <w:rsid w:val="4F0C554D"/>
    <w:rsid w:val="4F243965"/>
    <w:rsid w:val="4F2A7645"/>
    <w:rsid w:val="4F2D6C3E"/>
    <w:rsid w:val="4F2F1620"/>
    <w:rsid w:val="4F317D35"/>
    <w:rsid w:val="4F3A498A"/>
    <w:rsid w:val="4F4A131D"/>
    <w:rsid w:val="4F5D74BC"/>
    <w:rsid w:val="4F691C56"/>
    <w:rsid w:val="4F810626"/>
    <w:rsid w:val="4F847B89"/>
    <w:rsid w:val="4F92089C"/>
    <w:rsid w:val="4FC17652"/>
    <w:rsid w:val="4FE0099B"/>
    <w:rsid w:val="4FFB7551"/>
    <w:rsid w:val="501A73E7"/>
    <w:rsid w:val="50225A3D"/>
    <w:rsid w:val="50280D8F"/>
    <w:rsid w:val="50303C1D"/>
    <w:rsid w:val="50342842"/>
    <w:rsid w:val="5051614E"/>
    <w:rsid w:val="50564A6E"/>
    <w:rsid w:val="506378EF"/>
    <w:rsid w:val="50776590"/>
    <w:rsid w:val="50861C6B"/>
    <w:rsid w:val="508D10CE"/>
    <w:rsid w:val="508D19BD"/>
    <w:rsid w:val="508F539B"/>
    <w:rsid w:val="50916A5B"/>
    <w:rsid w:val="50972234"/>
    <w:rsid w:val="50C541CF"/>
    <w:rsid w:val="50CE6F9F"/>
    <w:rsid w:val="50D11434"/>
    <w:rsid w:val="50E73672"/>
    <w:rsid w:val="511030CC"/>
    <w:rsid w:val="511F408A"/>
    <w:rsid w:val="5134341B"/>
    <w:rsid w:val="513C1084"/>
    <w:rsid w:val="514F70CF"/>
    <w:rsid w:val="51635294"/>
    <w:rsid w:val="51652390"/>
    <w:rsid w:val="51656440"/>
    <w:rsid w:val="51726460"/>
    <w:rsid w:val="51933865"/>
    <w:rsid w:val="51A22282"/>
    <w:rsid w:val="51B8499E"/>
    <w:rsid w:val="51C37D85"/>
    <w:rsid w:val="51C54122"/>
    <w:rsid w:val="51D82CD4"/>
    <w:rsid w:val="51E91D98"/>
    <w:rsid w:val="52016097"/>
    <w:rsid w:val="52083889"/>
    <w:rsid w:val="523B502D"/>
    <w:rsid w:val="523D0C8A"/>
    <w:rsid w:val="52440CB0"/>
    <w:rsid w:val="52481D3D"/>
    <w:rsid w:val="52630513"/>
    <w:rsid w:val="528F4A01"/>
    <w:rsid w:val="529C282C"/>
    <w:rsid w:val="529C7DFC"/>
    <w:rsid w:val="529E1798"/>
    <w:rsid w:val="52A56BA5"/>
    <w:rsid w:val="52AB0AAE"/>
    <w:rsid w:val="52B87DC4"/>
    <w:rsid w:val="52E2054F"/>
    <w:rsid w:val="52EC506B"/>
    <w:rsid w:val="52F3554A"/>
    <w:rsid w:val="52F421A7"/>
    <w:rsid w:val="5310069C"/>
    <w:rsid w:val="53101579"/>
    <w:rsid w:val="531F686F"/>
    <w:rsid w:val="532042F0"/>
    <w:rsid w:val="53434506"/>
    <w:rsid w:val="53446786"/>
    <w:rsid w:val="5347445F"/>
    <w:rsid w:val="537E6888"/>
    <w:rsid w:val="538A5297"/>
    <w:rsid w:val="538C5511"/>
    <w:rsid w:val="53934916"/>
    <w:rsid w:val="53A56748"/>
    <w:rsid w:val="53AB0651"/>
    <w:rsid w:val="53AF28DA"/>
    <w:rsid w:val="53BC636D"/>
    <w:rsid w:val="53C863F2"/>
    <w:rsid w:val="53EE4E13"/>
    <w:rsid w:val="53F342C8"/>
    <w:rsid w:val="53F41520"/>
    <w:rsid w:val="53FF00DB"/>
    <w:rsid w:val="544508EC"/>
    <w:rsid w:val="544D14DF"/>
    <w:rsid w:val="544E01F0"/>
    <w:rsid w:val="54595F7A"/>
    <w:rsid w:val="54723C7D"/>
    <w:rsid w:val="549A60AE"/>
    <w:rsid w:val="54A6749B"/>
    <w:rsid w:val="54AA48B9"/>
    <w:rsid w:val="54C379E3"/>
    <w:rsid w:val="54F326AE"/>
    <w:rsid w:val="54F41600"/>
    <w:rsid w:val="55052AD1"/>
    <w:rsid w:val="550A5C7C"/>
    <w:rsid w:val="55100ADD"/>
    <w:rsid w:val="552859D4"/>
    <w:rsid w:val="553A1575"/>
    <w:rsid w:val="554A487A"/>
    <w:rsid w:val="554F6B7B"/>
    <w:rsid w:val="5553766F"/>
    <w:rsid w:val="557D6795"/>
    <w:rsid w:val="558318CB"/>
    <w:rsid w:val="55BD5384"/>
    <w:rsid w:val="55EE2EA8"/>
    <w:rsid w:val="55FC5E1B"/>
    <w:rsid w:val="560C1FF7"/>
    <w:rsid w:val="56144228"/>
    <w:rsid w:val="56241FDF"/>
    <w:rsid w:val="562E4D5B"/>
    <w:rsid w:val="565902BA"/>
    <w:rsid w:val="565F3DA6"/>
    <w:rsid w:val="56635347"/>
    <w:rsid w:val="56723AD9"/>
    <w:rsid w:val="56731A93"/>
    <w:rsid w:val="568F294C"/>
    <w:rsid w:val="56955A19"/>
    <w:rsid w:val="569C67A5"/>
    <w:rsid w:val="56AD2973"/>
    <w:rsid w:val="56B011F9"/>
    <w:rsid w:val="56E6209D"/>
    <w:rsid w:val="56E733A1"/>
    <w:rsid w:val="56EA7B13"/>
    <w:rsid w:val="56F14DBD"/>
    <w:rsid w:val="570A485B"/>
    <w:rsid w:val="57111D6F"/>
    <w:rsid w:val="571C7097"/>
    <w:rsid w:val="573619C6"/>
    <w:rsid w:val="57492455"/>
    <w:rsid w:val="57560A8B"/>
    <w:rsid w:val="576B0496"/>
    <w:rsid w:val="576F4DA5"/>
    <w:rsid w:val="577D2735"/>
    <w:rsid w:val="578A6974"/>
    <w:rsid w:val="57A31556"/>
    <w:rsid w:val="57B936FA"/>
    <w:rsid w:val="57BF5FD4"/>
    <w:rsid w:val="57C31A8B"/>
    <w:rsid w:val="57D93826"/>
    <w:rsid w:val="57E4547F"/>
    <w:rsid w:val="58083479"/>
    <w:rsid w:val="58160494"/>
    <w:rsid w:val="58242DA9"/>
    <w:rsid w:val="583439C3"/>
    <w:rsid w:val="58392D3C"/>
    <w:rsid w:val="58495567"/>
    <w:rsid w:val="584C4158"/>
    <w:rsid w:val="5854203E"/>
    <w:rsid w:val="585E3E88"/>
    <w:rsid w:val="58661886"/>
    <w:rsid w:val="58761A4F"/>
    <w:rsid w:val="587B1239"/>
    <w:rsid w:val="589866DF"/>
    <w:rsid w:val="58A67D4C"/>
    <w:rsid w:val="58A91C4D"/>
    <w:rsid w:val="58AE4F0C"/>
    <w:rsid w:val="58BB67A0"/>
    <w:rsid w:val="58DE44BF"/>
    <w:rsid w:val="58F05975"/>
    <w:rsid w:val="590B144F"/>
    <w:rsid w:val="590D65AA"/>
    <w:rsid w:val="59163865"/>
    <w:rsid w:val="592B2698"/>
    <w:rsid w:val="59473FB6"/>
    <w:rsid w:val="594B1696"/>
    <w:rsid w:val="595A56A0"/>
    <w:rsid w:val="59685F8C"/>
    <w:rsid w:val="59723DF0"/>
    <w:rsid w:val="598439D7"/>
    <w:rsid w:val="599F5B19"/>
    <w:rsid w:val="59A97480"/>
    <w:rsid w:val="59B9352D"/>
    <w:rsid w:val="59C21C97"/>
    <w:rsid w:val="59D61F0E"/>
    <w:rsid w:val="59E2024B"/>
    <w:rsid w:val="59F3528E"/>
    <w:rsid w:val="5A02058E"/>
    <w:rsid w:val="5A04583D"/>
    <w:rsid w:val="5A4E5CBD"/>
    <w:rsid w:val="5A5508D7"/>
    <w:rsid w:val="5A6F6621"/>
    <w:rsid w:val="5A76409B"/>
    <w:rsid w:val="5A82610B"/>
    <w:rsid w:val="5A972107"/>
    <w:rsid w:val="5AC67AF9"/>
    <w:rsid w:val="5ACF50C8"/>
    <w:rsid w:val="5AE81333"/>
    <w:rsid w:val="5AF95C18"/>
    <w:rsid w:val="5AFC1BC3"/>
    <w:rsid w:val="5B081542"/>
    <w:rsid w:val="5B096777"/>
    <w:rsid w:val="5B14010B"/>
    <w:rsid w:val="5B1F2BC6"/>
    <w:rsid w:val="5B212792"/>
    <w:rsid w:val="5B3B6561"/>
    <w:rsid w:val="5B4724D7"/>
    <w:rsid w:val="5B49484F"/>
    <w:rsid w:val="5B5653C3"/>
    <w:rsid w:val="5B5B054B"/>
    <w:rsid w:val="5B6B2007"/>
    <w:rsid w:val="5B761E9C"/>
    <w:rsid w:val="5B77791D"/>
    <w:rsid w:val="5B7F1D2C"/>
    <w:rsid w:val="5B926F50"/>
    <w:rsid w:val="5B93080E"/>
    <w:rsid w:val="5BF71D4A"/>
    <w:rsid w:val="5C114298"/>
    <w:rsid w:val="5C14521D"/>
    <w:rsid w:val="5C216AB1"/>
    <w:rsid w:val="5C2C0286"/>
    <w:rsid w:val="5C2F70CC"/>
    <w:rsid w:val="5C3D06E5"/>
    <w:rsid w:val="5C3F1DF9"/>
    <w:rsid w:val="5C472574"/>
    <w:rsid w:val="5C675762"/>
    <w:rsid w:val="5C8D5EBD"/>
    <w:rsid w:val="5C983278"/>
    <w:rsid w:val="5CA33EE6"/>
    <w:rsid w:val="5CA81314"/>
    <w:rsid w:val="5CB3547B"/>
    <w:rsid w:val="5CC21EBE"/>
    <w:rsid w:val="5CE7687A"/>
    <w:rsid w:val="5CFD44CE"/>
    <w:rsid w:val="5D120A4A"/>
    <w:rsid w:val="5D141819"/>
    <w:rsid w:val="5D3A07F2"/>
    <w:rsid w:val="5D4C371E"/>
    <w:rsid w:val="5D4C4020"/>
    <w:rsid w:val="5D5C1689"/>
    <w:rsid w:val="5D614AA8"/>
    <w:rsid w:val="5D727FC7"/>
    <w:rsid w:val="5D790367"/>
    <w:rsid w:val="5D8B54B1"/>
    <w:rsid w:val="5D975D0D"/>
    <w:rsid w:val="5DA546AF"/>
    <w:rsid w:val="5DAE04A1"/>
    <w:rsid w:val="5DB14F7B"/>
    <w:rsid w:val="5DB67DBF"/>
    <w:rsid w:val="5DBC03E8"/>
    <w:rsid w:val="5DC333E6"/>
    <w:rsid w:val="5DD54ACD"/>
    <w:rsid w:val="5DD63F84"/>
    <w:rsid w:val="5DE046B7"/>
    <w:rsid w:val="5E17116A"/>
    <w:rsid w:val="5E32585B"/>
    <w:rsid w:val="5E6721EE"/>
    <w:rsid w:val="5E7B340D"/>
    <w:rsid w:val="5E8C404D"/>
    <w:rsid w:val="5E9268B6"/>
    <w:rsid w:val="5E98780D"/>
    <w:rsid w:val="5E9C324C"/>
    <w:rsid w:val="5EAB79F2"/>
    <w:rsid w:val="5EB21369"/>
    <w:rsid w:val="5EBF067F"/>
    <w:rsid w:val="5EC72ACE"/>
    <w:rsid w:val="5ECF54EF"/>
    <w:rsid w:val="5ED14B56"/>
    <w:rsid w:val="5EE60976"/>
    <w:rsid w:val="5F014CC3"/>
    <w:rsid w:val="5F015EC1"/>
    <w:rsid w:val="5F02451D"/>
    <w:rsid w:val="5F561E77"/>
    <w:rsid w:val="5F7858AF"/>
    <w:rsid w:val="5F813E31"/>
    <w:rsid w:val="5F9E5602"/>
    <w:rsid w:val="5FBB33CB"/>
    <w:rsid w:val="5FD6750E"/>
    <w:rsid w:val="5FE054D2"/>
    <w:rsid w:val="5FF97ADA"/>
    <w:rsid w:val="60037A11"/>
    <w:rsid w:val="60196D73"/>
    <w:rsid w:val="602821CF"/>
    <w:rsid w:val="60370FC0"/>
    <w:rsid w:val="604D26C1"/>
    <w:rsid w:val="60523013"/>
    <w:rsid w:val="606751B5"/>
    <w:rsid w:val="607B41D8"/>
    <w:rsid w:val="60901CC8"/>
    <w:rsid w:val="60AA20C1"/>
    <w:rsid w:val="60B17D23"/>
    <w:rsid w:val="60C35827"/>
    <w:rsid w:val="60E3534B"/>
    <w:rsid w:val="61063DBC"/>
    <w:rsid w:val="610F24CD"/>
    <w:rsid w:val="6124336C"/>
    <w:rsid w:val="6148180F"/>
    <w:rsid w:val="6161547F"/>
    <w:rsid w:val="61640AD8"/>
    <w:rsid w:val="616C5D00"/>
    <w:rsid w:val="618A6593"/>
    <w:rsid w:val="618D7518"/>
    <w:rsid w:val="61B31E2C"/>
    <w:rsid w:val="61D04B09"/>
    <w:rsid w:val="61D5318F"/>
    <w:rsid w:val="620B3669"/>
    <w:rsid w:val="620F67EC"/>
    <w:rsid w:val="621619FB"/>
    <w:rsid w:val="622B4180"/>
    <w:rsid w:val="622E68B7"/>
    <w:rsid w:val="62416092"/>
    <w:rsid w:val="62441245"/>
    <w:rsid w:val="62467FCB"/>
    <w:rsid w:val="625C0DF6"/>
    <w:rsid w:val="627001BA"/>
    <w:rsid w:val="62704A45"/>
    <w:rsid w:val="627B71A0"/>
    <w:rsid w:val="629531A7"/>
    <w:rsid w:val="62A115DE"/>
    <w:rsid w:val="62B11376"/>
    <w:rsid w:val="62B56ACB"/>
    <w:rsid w:val="62C21944"/>
    <w:rsid w:val="62CA25A7"/>
    <w:rsid w:val="62CD4107"/>
    <w:rsid w:val="62CE7985"/>
    <w:rsid w:val="62D83CB7"/>
    <w:rsid w:val="62D92B5D"/>
    <w:rsid w:val="62E15649"/>
    <w:rsid w:val="62FB6CDD"/>
    <w:rsid w:val="63053144"/>
    <w:rsid w:val="63495565"/>
    <w:rsid w:val="635165CB"/>
    <w:rsid w:val="63615A0A"/>
    <w:rsid w:val="6387542A"/>
    <w:rsid w:val="63B84F56"/>
    <w:rsid w:val="63C24F39"/>
    <w:rsid w:val="63FD0DA3"/>
    <w:rsid w:val="64263A1C"/>
    <w:rsid w:val="64374EF8"/>
    <w:rsid w:val="6444420E"/>
    <w:rsid w:val="64444DDF"/>
    <w:rsid w:val="645B56F0"/>
    <w:rsid w:val="646F08D5"/>
    <w:rsid w:val="64827BC4"/>
    <w:rsid w:val="648C4EA5"/>
    <w:rsid w:val="64974244"/>
    <w:rsid w:val="64A27E2A"/>
    <w:rsid w:val="64AA3C02"/>
    <w:rsid w:val="64AF5DE8"/>
    <w:rsid w:val="64B31CAF"/>
    <w:rsid w:val="64B97A50"/>
    <w:rsid w:val="64C21846"/>
    <w:rsid w:val="64C2705A"/>
    <w:rsid w:val="64D427F8"/>
    <w:rsid w:val="64DA3F5C"/>
    <w:rsid w:val="64DF4D76"/>
    <w:rsid w:val="64E04304"/>
    <w:rsid w:val="64F30EAE"/>
    <w:rsid w:val="650B7121"/>
    <w:rsid w:val="65182BA1"/>
    <w:rsid w:val="65196796"/>
    <w:rsid w:val="652E1C0D"/>
    <w:rsid w:val="65434131"/>
    <w:rsid w:val="654B5E5B"/>
    <w:rsid w:val="6571289C"/>
    <w:rsid w:val="657D3011"/>
    <w:rsid w:val="6587291F"/>
    <w:rsid w:val="659C3CF0"/>
    <w:rsid w:val="65A84285"/>
    <w:rsid w:val="65A84457"/>
    <w:rsid w:val="65B81595"/>
    <w:rsid w:val="65E511F4"/>
    <w:rsid w:val="65E83187"/>
    <w:rsid w:val="65F251CE"/>
    <w:rsid w:val="65FF333C"/>
    <w:rsid w:val="660D267B"/>
    <w:rsid w:val="660D37F9"/>
    <w:rsid w:val="660F3594"/>
    <w:rsid w:val="66283F14"/>
    <w:rsid w:val="662C2DFD"/>
    <w:rsid w:val="662E75B1"/>
    <w:rsid w:val="663C4348"/>
    <w:rsid w:val="66616B07"/>
    <w:rsid w:val="666E039B"/>
    <w:rsid w:val="66747D26"/>
    <w:rsid w:val="668B5A16"/>
    <w:rsid w:val="668E08CF"/>
    <w:rsid w:val="66A94529"/>
    <w:rsid w:val="66B429C1"/>
    <w:rsid w:val="66BE141F"/>
    <w:rsid w:val="66CB3779"/>
    <w:rsid w:val="66CF48EF"/>
    <w:rsid w:val="66D16DBA"/>
    <w:rsid w:val="66F940CB"/>
    <w:rsid w:val="66FE4406"/>
    <w:rsid w:val="672774D3"/>
    <w:rsid w:val="67336E5F"/>
    <w:rsid w:val="67367DE4"/>
    <w:rsid w:val="676166A9"/>
    <w:rsid w:val="676F2F5B"/>
    <w:rsid w:val="67706CC4"/>
    <w:rsid w:val="67737C48"/>
    <w:rsid w:val="67841F6B"/>
    <w:rsid w:val="67A55102"/>
    <w:rsid w:val="67AA3F4A"/>
    <w:rsid w:val="67BE346E"/>
    <w:rsid w:val="67D046E3"/>
    <w:rsid w:val="680107B1"/>
    <w:rsid w:val="68153BCE"/>
    <w:rsid w:val="682543C3"/>
    <w:rsid w:val="68351218"/>
    <w:rsid w:val="68403334"/>
    <w:rsid w:val="68511D03"/>
    <w:rsid w:val="685C51A4"/>
    <w:rsid w:val="6862581B"/>
    <w:rsid w:val="687761F1"/>
    <w:rsid w:val="687D1CB4"/>
    <w:rsid w:val="6887648C"/>
    <w:rsid w:val="689457A1"/>
    <w:rsid w:val="68A66D41"/>
    <w:rsid w:val="68DA4C11"/>
    <w:rsid w:val="68EC09BF"/>
    <w:rsid w:val="6916656D"/>
    <w:rsid w:val="69205385"/>
    <w:rsid w:val="692A321E"/>
    <w:rsid w:val="693862AF"/>
    <w:rsid w:val="69407E39"/>
    <w:rsid w:val="69414BC3"/>
    <w:rsid w:val="697002F0"/>
    <w:rsid w:val="69761AA3"/>
    <w:rsid w:val="6983542A"/>
    <w:rsid w:val="698B7EDA"/>
    <w:rsid w:val="6991693E"/>
    <w:rsid w:val="6999782E"/>
    <w:rsid w:val="69AB2326"/>
    <w:rsid w:val="69B37189"/>
    <w:rsid w:val="69D1501E"/>
    <w:rsid w:val="69D17FDB"/>
    <w:rsid w:val="69E64D5D"/>
    <w:rsid w:val="6A3916D5"/>
    <w:rsid w:val="6A441C65"/>
    <w:rsid w:val="6A502E5C"/>
    <w:rsid w:val="6A7420CF"/>
    <w:rsid w:val="6AB50D72"/>
    <w:rsid w:val="6AD959B9"/>
    <w:rsid w:val="6B016D82"/>
    <w:rsid w:val="6B47278C"/>
    <w:rsid w:val="6B4C2497"/>
    <w:rsid w:val="6B531E22"/>
    <w:rsid w:val="6B844E5D"/>
    <w:rsid w:val="6BA37623"/>
    <w:rsid w:val="6BBD1220"/>
    <w:rsid w:val="6BC35959"/>
    <w:rsid w:val="6BC905D3"/>
    <w:rsid w:val="6BCE1BC9"/>
    <w:rsid w:val="6BE73516"/>
    <w:rsid w:val="6BF749E6"/>
    <w:rsid w:val="6C13781A"/>
    <w:rsid w:val="6C2211F6"/>
    <w:rsid w:val="6C2E1DA3"/>
    <w:rsid w:val="6C4A6B37"/>
    <w:rsid w:val="6C6A379A"/>
    <w:rsid w:val="6C7531FE"/>
    <w:rsid w:val="6C75536B"/>
    <w:rsid w:val="6C786381"/>
    <w:rsid w:val="6CD741E8"/>
    <w:rsid w:val="6CEE4BEB"/>
    <w:rsid w:val="6CF21078"/>
    <w:rsid w:val="6CFC695A"/>
    <w:rsid w:val="6D031098"/>
    <w:rsid w:val="6D0625EB"/>
    <w:rsid w:val="6D131E03"/>
    <w:rsid w:val="6D21195D"/>
    <w:rsid w:val="6D366369"/>
    <w:rsid w:val="6D372F2F"/>
    <w:rsid w:val="6D4425D2"/>
    <w:rsid w:val="6D5463E3"/>
    <w:rsid w:val="6D56199F"/>
    <w:rsid w:val="6D612359"/>
    <w:rsid w:val="6D643B74"/>
    <w:rsid w:val="6D6D5995"/>
    <w:rsid w:val="6DA55AEF"/>
    <w:rsid w:val="6DB870C2"/>
    <w:rsid w:val="6DD67943"/>
    <w:rsid w:val="6DE11A7D"/>
    <w:rsid w:val="6DEE4FE9"/>
    <w:rsid w:val="6DF758F9"/>
    <w:rsid w:val="6E0E1B48"/>
    <w:rsid w:val="6E0E1FA0"/>
    <w:rsid w:val="6E1B123D"/>
    <w:rsid w:val="6E4C2E04"/>
    <w:rsid w:val="6E800F31"/>
    <w:rsid w:val="6EAA11A5"/>
    <w:rsid w:val="6ED06E86"/>
    <w:rsid w:val="6EDD48F2"/>
    <w:rsid w:val="6EFE4E26"/>
    <w:rsid w:val="6F08269A"/>
    <w:rsid w:val="6F0D2D96"/>
    <w:rsid w:val="6F134DCC"/>
    <w:rsid w:val="6F2701E9"/>
    <w:rsid w:val="6F3D238D"/>
    <w:rsid w:val="6F4A22C9"/>
    <w:rsid w:val="6F5867BA"/>
    <w:rsid w:val="6F783FDF"/>
    <w:rsid w:val="6F7B7C73"/>
    <w:rsid w:val="6F7D2CA1"/>
    <w:rsid w:val="6F846384"/>
    <w:rsid w:val="6FB767FB"/>
    <w:rsid w:val="6FCC6779"/>
    <w:rsid w:val="6FD36103"/>
    <w:rsid w:val="6FF03D41"/>
    <w:rsid w:val="6FFF2863"/>
    <w:rsid w:val="700916EF"/>
    <w:rsid w:val="700A7EA9"/>
    <w:rsid w:val="701C5306"/>
    <w:rsid w:val="703025A8"/>
    <w:rsid w:val="704509C1"/>
    <w:rsid w:val="704F155E"/>
    <w:rsid w:val="704F6E48"/>
    <w:rsid w:val="70642C7D"/>
    <w:rsid w:val="707E79EA"/>
    <w:rsid w:val="70946786"/>
    <w:rsid w:val="70B11F5D"/>
    <w:rsid w:val="70CA3BF3"/>
    <w:rsid w:val="70D05911"/>
    <w:rsid w:val="70D31FDB"/>
    <w:rsid w:val="71033854"/>
    <w:rsid w:val="71083777"/>
    <w:rsid w:val="710F6395"/>
    <w:rsid w:val="71155D16"/>
    <w:rsid w:val="712F2C30"/>
    <w:rsid w:val="713A4D9B"/>
    <w:rsid w:val="713C664E"/>
    <w:rsid w:val="71726BC2"/>
    <w:rsid w:val="717A29A8"/>
    <w:rsid w:val="717F7444"/>
    <w:rsid w:val="71943B66"/>
    <w:rsid w:val="71995F66"/>
    <w:rsid w:val="71DA42DA"/>
    <w:rsid w:val="72512EF2"/>
    <w:rsid w:val="72587455"/>
    <w:rsid w:val="725A33F9"/>
    <w:rsid w:val="72636FD7"/>
    <w:rsid w:val="72637C66"/>
    <w:rsid w:val="72941D3D"/>
    <w:rsid w:val="72950305"/>
    <w:rsid w:val="72985992"/>
    <w:rsid w:val="729C0B15"/>
    <w:rsid w:val="72A64CA8"/>
    <w:rsid w:val="72CF47E7"/>
    <w:rsid w:val="72D46393"/>
    <w:rsid w:val="72DC7380"/>
    <w:rsid w:val="72F97729"/>
    <w:rsid w:val="72FD19A6"/>
    <w:rsid w:val="73006427"/>
    <w:rsid w:val="73026629"/>
    <w:rsid w:val="730A0FDA"/>
    <w:rsid w:val="733E7D2A"/>
    <w:rsid w:val="73784525"/>
    <w:rsid w:val="73AF6654"/>
    <w:rsid w:val="73CD7F8D"/>
    <w:rsid w:val="73E11809"/>
    <w:rsid w:val="73E17075"/>
    <w:rsid w:val="73FC77D8"/>
    <w:rsid w:val="74112337"/>
    <w:rsid w:val="74314E96"/>
    <w:rsid w:val="74385A05"/>
    <w:rsid w:val="743E1546"/>
    <w:rsid w:val="744101B6"/>
    <w:rsid w:val="744530CF"/>
    <w:rsid w:val="744F6DB0"/>
    <w:rsid w:val="74547E66"/>
    <w:rsid w:val="745F4D60"/>
    <w:rsid w:val="74606D75"/>
    <w:rsid w:val="74750913"/>
    <w:rsid w:val="74D77E17"/>
    <w:rsid w:val="74DE7DCA"/>
    <w:rsid w:val="74EA16B5"/>
    <w:rsid w:val="74EC1F29"/>
    <w:rsid w:val="74F1655B"/>
    <w:rsid w:val="74F23B8E"/>
    <w:rsid w:val="75120E16"/>
    <w:rsid w:val="752949C6"/>
    <w:rsid w:val="7534466A"/>
    <w:rsid w:val="753529D7"/>
    <w:rsid w:val="75437824"/>
    <w:rsid w:val="75506997"/>
    <w:rsid w:val="75514C4B"/>
    <w:rsid w:val="75557D8B"/>
    <w:rsid w:val="7556678F"/>
    <w:rsid w:val="75603230"/>
    <w:rsid w:val="756B0CB3"/>
    <w:rsid w:val="756F34FD"/>
    <w:rsid w:val="75982A7C"/>
    <w:rsid w:val="75A335A6"/>
    <w:rsid w:val="75B3511C"/>
    <w:rsid w:val="75B90A32"/>
    <w:rsid w:val="75B9739F"/>
    <w:rsid w:val="75CC7A53"/>
    <w:rsid w:val="75D27A87"/>
    <w:rsid w:val="76075C35"/>
    <w:rsid w:val="762B56CB"/>
    <w:rsid w:val="762E4274"/>
    <w:rsid w:val="763C54DD"/>
    <w:rsid w:val="7647739D"/>
    <w:rsid w:val="76677D20"/>
    <w:rsid w:val="768676A8"/>
    <w:rsid w:val="7696711C"/>
    <w:rsid w:val="76B834E6"/>
    <w:rsid w:val="76B850D2"/>
    <w:rsid w:val="76DD5674"/>
    <w:rsid w:val="76ED456A"/>
    <w:rsid w:val="771173B8"/>
    <w:rsid w:val="77275DC2"/>
    <w:rsid w:val="77276A0B"/>
    <w:rsid w:val="77371C1F"/>
    <w:rsid w:val="77380EA3"/>
    <w:rsid w:val="774F2792"/>
    <w:rsid w:val="77513D79"/>
    <w:rsid w:val="77637460"/>
    <w:rsid w:val="77694EF6"/>
    <w:rsid w:val="77974740"/>
    <w:rsid w:val="77A26354"/>
    <w:rsid w:val="77C94169"/>
    <w:rsid w:val="77D45F4A"/>
    <w:rsid w:val="77F064C5"/>
    <w:rsid w:val="7804209D"/>
    <w:rsid w:val="78096FFD"/>
    <w:rsid w:val="78232A2D"/>
    <w:rsid w:val="78505A11"/>
    <w:rsid w:val="785C257D"/>
    <w:rsid w:val="786F69A2"/>
    <w:rsid w:val="789101DB"/>
    <w:rsid w:val="78975968"/>
    <w:rsid w:val="78B6167E"/>
    <w:rsid w:val="78CC6D3B"/>
    <w:rsid w:val="78CD25BE"/>
    <w:rsid w:val="78DC699B"/>
    <w:rsid w:val="78E310F6"/>
    <w:rsid w:val="78E656E7"/>
    <w:rsid w:val="78F7499B"/>
    <w:rsid w:val="79074111"/>
    <w:rsid w:val="79292CB7"/>
    <w:rsid w:val="79305A30"/>
    <w:rsid w:val="7936673D"/>
    <w:rsid w:val="793765BF"/>
    <w:rsid w:val="79494365"/>
    <w:rsid w:val="795456E5"/>
    <w:rsid w:val="795D1EAD"/>
    <w:rsid w:val="79653A37"/>
    <w:rsid w:val="79996828"/>
    <w:rsid w:val="79AF2BB1"/>
    <w:rsid w:val="79D62A71"/>
    <w:rsid w:val="79DE7E7D"/>
    <w:rsid w:val="79F458A4"/>
    <w:rsid w:val="7A2E6A50"/>
    <w:rsid w:val="7A377612"/>
    <w:rsid w:val="7A435623"/>
    <w:rsid w:val="7A542A9A"/>
    <w:rsid w:val="7A6300D6"/>
    <w:rsid w:val="7A645B58"/>
    <w:rsid w:val="7A6F61AA"/>
    <w:rsid w:val="7A6F7B00"/>
    <w:rsid w:val="7A943D7D"/>
    <w:rsid w:val="7AAB0646"/>
    <w:rsid w:val="7AEF6BF7"/>
    <w:rsid w:val="7AF43248"/>
    <w:rsid w:val="7B261499"/>
    <w:rsid w:val="7B36052E"/>
    <w:rsid w:val="7BA10DE3"/>
    <w:rsid w:val="7BD03DEF"/>
    <w:rsid w:val="7BFA6EF3"/>
    <w:rsid w:val="7C186D38"/>
    <w:rsid w:val="7C214BB4"/>
    <w:rsid w:val="7C341A17"/>
    <w:rsid w:val="7C602580"/>
    <w:rsid w:val="7C8932DF"/>
    <w:rsid w:val="7CA4518D"/>
    <w:rsid w:val="7CAE5A9D"/>
    <w:rsid w:val="7CB8666E"/>
    <w:rsid w:val="7CD84406"/>
    <w:rsid w:val="7CF42F0C"/>
    <w:rsid w:val="7CF433EE"/>
    <w:rsid w:val="7D0C0A6E"/>
    <w:rsid w:val="7D25327D"/>
    <w:rsid w:val="7D607ABF"/>
    <w:rsid w:val="7D713C3B"/>
    <w:rsid w:val="7D9E75A3"/>
    <w:rsid w:val="7DB904C2"/>
    <w:rsid w:val="7DBB2757"/>
    <w:rsid w:val="7DCD5EF4"/>
    <w:rsid w:val="7DD52CF4"/>
    <w:rsid w:val="7DDB07C0"/>
    <w:rsid w:val="7DF6502E"/>
    <w:rsid w:val="7DF807BA"/>
    <w:rsid w:val="7E0665A6"/>
    <w:rsid w:val="7E087D35"/>
    <w:rsid w:val="7E142C45"/>
    <w:rsid w:val="7E163D6A"/>
    <w:rsid w:val="7E32369A"/>
    <w:rsid w:val="7E372D8F"/>
    <w:rsid w:val="7E381D20"/>
    <w:rsid w:val="7E4F2895"/>
    <w:rsid w:val="7E6F5FE6"/>
    <w:rsid w:val="7E7053A1"/>
    <w:rsid w:val="7E70658D"/>
    <w:rsid w:val="7E7277E2"/>
    <w:rsid w:val="7E756207"/>
    <w:rsid w:val="7E7B6FE3"/>
    <w:rsid w:val="7E7C5608"/>
    <w:rsid w:val="7E7E034F"/>
    <w:rsid w:val="7E8A512D"/>
    <w:rsid w:val="7E903A34"/>
    <w:rsid w:val="7E9237EB"/>
    <w:rsid w:val="7EB95220"/>
    <w:rsid w:val="7EC3492C"/>
    <w:rsid w:val="7EC90C5E"/>
    <w:rsid w:val="7EE37EAA"/>
    <w:rsid w:val="7EF740F1"/>
    <w:rsid w:val="7EFA7860"/>
    <w:rsid w:val="7F05482D"/>
    <w:rsid w:val="7F1B7D95"/>
    <w:rsid w:val="7F2464A6"/>
    <w:rsid w:val="7F2647E5"/>
    <w:rsid w:val="7F29292E"/>
    <w:rsid w:val="7F5814E4"/>
    <w:rsid w:val="7F5F5006"/>
    <w:rsid w:val="7F660214"/>
    <w:rsid w:val="7F683717"/>
    <w:rsid w:val="7F8F589D"/>
    <w:rsid w:val="7FC5392C"/>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autoRedefine/>
    <w:qFormat/>
    <w:uiPriority w:val="7"/>
    <w:pPr>
      <w:spacing w:before="0" w:after="330" w:line="576" w:lineRule="auto"/>
      <w:outlineLvl w:val="0"/>
    </w:pPr>
    <w:rPr>
      <w:b/>
      <w:sz w:val="44"/>
      <w:szCs w:val="44"/>
    </w:rPr>
  </w:style>
  <w:style w:type="paragraph" w:styleId="3">
    <w:name w:val="heading 2"/>
    <w:basedOn w:val="1"/>
    <w:next w:val="1"/>
    <w:autoRedefine/>
    <w:qFormat/>
    <w:uiPriority w:val="8"/>
    <w:pPr>
      <w:spacing w:before="0" w:after="260" w:line="415" w:lineRule="auto"/>
      <w:outlineLvl w:val="1"/>
    </w:pPr>
    <w:rPr>
      <w:rFonts w:ascii="Arial" w:hAnsi="Arial" w:eastAsia="黑体"/>
      <w:b/>
      <w:sz w:val="32"/>
      <w:szCs w:val="32"/>
    </w:rPr>
  </w:style>
  <w:style w:type="paragraph" w:styleId="4">
    <w:name w:val="heading 3"/>
    <w:basedOn w:val="1"/>
    <w:next w:val="5"/>
    <w:autoRedefine/>
    <w:qFormat/>
    <w:uiPriority w:val="9"/>
    <w:pPr>
      <w:outlineLvl w:val="2"/>
    </w:pPr>
    <w:rPr>
      <w:b/>
      <w:sz w:val="24"/>
      <w:szCs w:val="24"/>
    </w:rPr>
  </w:style>
  <w:style w:type="paragraph" w:styleId="6">
    <w:name w:val="heading 4"/>
    <w:basedOn w:val="1"/>
    <w:next w:val="1"/>
    <w:autoRedefine/>
    <w:qFormat/>
    <w:uiPriority w:val="0"/>
    <w:pPr>
      <w:keepNext/>
      <w:keepLines/>
      <w:spacing w:line="374" w:lineRule="auto"/>
      <w:outlineLvl w:val="3"/>
    </w:pPr>
    <w:rPr>
      <w:rFonts w:ascii="Cambria" w:hAnsi="Cambria"/>
      <w:b/>
      <w:bCs/>
      <w:sz w:val="28"/>
      <w:szCs w:val="28"/>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7">
    <w:name w:val="toc 7"/>
    <w:basedOn w:val="1"/>
    <w:next w:val="1"/>
    <w:autoRedefine/>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8">
    <w:name w:val="caption"/>
    <w:basedOn w:val="1"/>
    <w:next w:val="1"/>
    <w:autoRedefine/>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9">
    <w:name w:val="Document Map"/>
    <w:basedOn w:val="1"/>
    <w:autoRedefine/>
    <w:semiHidden/>
    <w:unhideWhenUsed/>
    <w:qFormat/>
    <w:uiPriority w:val="0"/>
    <w:rPr>
      <w:rFonts w:ascii="宋体"/>
      <w:sz w:val="18"/>
      <w:szCs w:val="18"/>
    </w:rPr>
  </w:style>
  <w:style w:type="paragraph" w:styleId="10">
    <w:name w:val="annotation text"/>
    <w:basedOn w:val="1"/>
    <w:autoRedefine/>
    <w:semiHidden/>
    <w:unhideWhenUsed/>
    <w:qFormat/>
    <w:uiPriority w:val="0"/>
    <w:pPr>
      <w:jc w:val="left"/>
    </w:pPr>
  </w:style>
  <w:style w:type="paragraph" w:styleId="11">
    <w:name w:val="Body Text"/>
    <w:basedOn w:val="1"/>
    <w:link w:val="63"/>
    <w:autoRedefine/>
    <w:unhideWhenUsed/>
    <w:qFormat/>
    <w:uiPriority w:val="99"/>
    <w:pPr>
      <w:spacing w:after="120"/>
    </w:pPr>
  </w:style>
  <w:style w:type="paragraph" w:styleId="12">
    <w:name w:val="Body Text Indent"/>
    <w:basedOn w:val="1"/>
    <w:next w:val="1"/>
    <w:link w:val="70"/>
    <w:autoRedefine/>
    <w:qFormat/>
    <w:uiPriority w:val="99"/>
    <w:pPr>
      <w:spacing w:line="480" w:lineRule="exact"/>
      <w:ind w:firstLine="560" w:firstLineChars="200"/>
    </w:pPr>
    <w:rPr>
      <w:sz w:val="24"/>
    </w:rPr>
  </w:style>
  <w:style w:type="paragraph" w:styleId="13">
    <w:name w:val="toc 5"/>
    <w:basedOn w:val="1"/>
    <w:next w:val="1"/>
    <w:autoRedefine/>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4">
    <w:name w:val="toc 3"/>
    <w:basedOn w:val="1"/>
    <w:next w:val="1"/>
    <w:autoRedefine/>
    <w:unhideWhenUsed/>
    <w:qFormat/>
    <w:uiPriority w:val="39"/>
    <w:pPr>
      <w:ind w:left="840" w:firstLine="0"/>
    </w:pPr>
  </w:style>
  <w:style w:type="paragraph" w:styleId="15">
    <w:name w:val="Plain Text"/>
    <w:basedOn w:val="1"/>
    <w:next w:val="6"/>
    <w:link w:val="61"/>
    <w:autoRedefine/>
    <w:unhideWhenUsed/>
    <w:qFormat/>
    <w:uiPriority w:val="99"/>
    <w:rPr>
      <w:rFonts w:ascii="宋体" w:hAnsi="Courier New" w:cs="宋体"/>
      <w:sz w:val="20"/>
      <w:szCs w:val="20"/>
    </w:rPr>
  </w:style>
  <w:style w:type="paragraph" w:styleId="16">
    <w:name w:val="toc 8"/>
    <w:basedOn w:val="1"/>
    <w:next w:val="1"/>
    <w:autoRedefine/>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7">
    <w:name w:val="Date"/>
    <w:basedOn w:val="1"/>
    <w:next w:val="1"/>
    <w:link w:val="65"/>
    <w:autoRedefine/>
    <w:semiHidden/>
    <w:unhideWhenUsed/>
    <w:qFormat/>
    <w:uiPriority w:val="99"/>
    <w:pPr>
      <w:ind w:left="100" w:leftChars="2500"/>
    </w:pPr>
  </w:style>
  <w:style w:type="paragraph" w:styleId="18">
    <w:name w:val="Balloon Text"/>
    <w:basedOn w:val="1"/>
    <w:autoRedefine/>
    <w:semiHidden/>
    <w:unhideWhenUsed/>
    <w:qFormat/>
    <w:uiPriority w:val="0"/>
    <w:pPr>
      <w:spacing w:after="0" w:line="240" w:lineRule="auto"/>
    </w:pPr>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link w:val="72"/>
    <w:autoRedefine/>
    <w:qFormat/>
    <w:uiPriority w:val="99"/>
    <w:pPr>
      <w:pBdr>
        <w:bottom w:val="single" w:color="000000" w:sz="6" w:space="1"/>
      </w:pBdr>
      <w:tabs>
        <w:tab w:val="center" w:pos="4153"/>
        <w:tab w:val="right" w:pos="8306"/>
      </w:tabs>
      <w:snapToGrid w:val="0"/>
      <w:jc w:val="center"/>
    </w:pPr>
    <w:rPr>
      <w:sz w:val="18"/>
      <w:szCs w:val="18"/>
    </w:rPr>
  </w:style>
  <w:style w:type="paragraph" w:styleId="21">
    <w:name w:val="toc 1"/>
    <w:basedOn w:val="1"/>
    <w:next w:val="1"/>
    <w:autoRedefine/>
    <w:unhideWhenUsed/>
    <w:qFormat/>
    <w:uiPriority w:val="39"/>
  </w:style>
  <w:style w:type="paragraph" w:styleId="22">
    <w:name w:val="toc 4"/>
    <w:basedOn w:val="1"/>
    <w:next w:val="1"/>
    <w:autoRedefine/>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3">
    <w:name w:val="footnote text"/>
    <w:basedOn w:val="1"/>
    <w:autoRedefine/>
    <w:semiHidden/>
    <w:unhideWhenUsed/>
    <w:qFormat/>
    <w:uiPriority w:val="0"/>
    <w:pPr>
      <w:snapToGrid w:val="0"/>
      <w:jc w:val="left"/>
    </w:pPr>
    <w:rPr>
      <w:sz w:val="18"/>
      <w:szCs w:val="18"/>
    </w:rPr>
  </w:style>
  <w:style w:type="paragraph" w:styleId="24">
    <w:name w:val="toc 6"/>
    <w:basedOn w:val="1"/>
    <w:next w:val="1"/>
    <w:autoRedefine/>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5">
    <w:name w:val="Body Text Indent 3"/>
    <w:basedOn w:val="1"/>
    <w:autoRedefine/>
    <w:qFormat/>
    <w:uiPriority w:val="0"/>
    <w:pPr>
      <w:spacing w:after="120"/>
      <w:ind w:left="420" w:firstLine="0"/>
    </w:pPr>
    <w:rPr>
      <w:sz w:val="16"/>
      <w:szCs w:val="16"/>
    </w:rPr>
  </w:style>
  <w:style w:type="paragraph" w:styleId="26">
    <w:name w:val="toc 2"/>
    <w:basedOn w:val="1"/>
    <w:next w:val="1"/>
    <w:autoRedefine/>
    <w:unhideWhenUsed/>
    <w:qFormat/>
    <w:uiPriority w:val="39"/>
    <w:pPr>
      <w:ind w:left="420" w:firstLine="0"/>
    </w:pPr>
  </w:style>
  <w:style w:type="paragraph" w:styleId="27">
    <w:name w:val="toc 9"/>
    <w:basedOn w:val="1"/>
    <w:next w:val="1"/>
    <w:autoRedefine/>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8">
    <w:name w:val="Body Text 2"/>
    <w:basedOn w:val="1"/>
    <w:autoRedefine/>
    <w:unhideWhenUsed/>
    <w:qFormat/>
    <w:uiPriority w:val="0"/>
    <w:pPr>
      <w:spacing w:after="120" w:line="480" w:lineRule="auto"/>
    </w:p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0">
    <w:name w:val="Normal (Web)"/>
    <w:basedOn w:val="1"/>
    <w:autoRedefine/>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1">
    <w:name w:val="annotation subject"/>
    <w:basedOn w:val="10"/>
    <w:next w:val="10"/>
    <w:autoRedefine/>
    <w:semiHidden/>
    <w:unhideWhenUsed/>
    <w:qFormat/>
    <w:uiPriority w:val="0"/>
    <w:rPr>
      <w:b/>
    </w:rPr>
  </w:style>
  <w:style w:type="paragraph" w:styleId="32">
    <w:name w:val="Body Text First Indent 2"/>
    <w:basedOn w:val="12"/>
    <w:next w:val="33"/>
    <w:link w:val="71"/>
    <w:autoRedefine/>
    <w:unhideWhenUsed/>
    <w:qFormat/>
    <w:uiPriority w:val="0"/>
    <w:pPr>
      <w:spacing w:after="120" w:line="240" w:lineRule="auto"/>
      <w:ind w:left="420" w:leftChars="200" w:firstLine="420"/>
    </w:pPr>
    <w:rPr>
      <w:rFonts w:ascii="Calibri" w:hAnsi="Calibri" w:eastAsia="Times New Roman"/>
    </w:rPr>
  </w:style>
  <w:style w:type="paragraph" w:customStyle="1" w:styleId="33">
    <w:name w:val="Intense Quote"/>
    <w:basedOn w:val="34"/>
    <w:next w:val="34"/>
    <w:autoRedefine/>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34">
    <w:name w:val="Normal_1"/>
    <w:next w:val="32"/>
    <w:autoRedefine/>
    <w:qFormat/>
    <w:uiPriority w:val="0"/>
    <w:pPr>
      <w:widowControl w:val="0"/>
      <w:jc w:val="both"/>
    </w:pPr>
    <w:rPr>
      <w:rFonts w:ascii="Calibri" w:hAnsi="Calibri" w:eastAsia="宋体" w:cs="Times New Roman"/>
      <w:lang w:val="en-US" w:eastAsia="zh-CN" w:bidi="ar-SA"/>
    </w:rPr>
  </w:style>
  <w:style w:type="table" w:styleId="36">
    <w:name w:val="Table Grid"/>
    <w:basedOn w:val="3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autoRedefine/>
    <w:qFormat/>
    <w:uiPriority w:val="20"/>
    <w:rPr>
      <w:rFonts w:cs="Times New Roman"/>
      <w:b/>
    </w:rPr>
  </w:style>
  <w:style w:type="character" w:styleId="39">
    <w:name w:val="page number"/>
    <w:basedOn w:val="37"/>
    <w:autoRedefine/>
    <w:qFormat/>
    <w:uiPriority w:val="0"/>
  </w:style>
  <w:style w:type="character" w:styleId="40">
    <w:name w:val="FollowedHyperlink"/>
    <w:basedOn w:val="37"/>
    <w:autoRedefine/>
    <w:semiHidden/>
    <w:unhideWhenUsed/>
    <w:qFormat/>
    <w:uiPriority w:val="99"/>
    <w:rPr>
      <w:color w:val="666666"/>
      <w:u w:val="none"/>
    </w:rPr>
  </w:style>
  <w:style w:type="character" w:styleId="41">
    <w:name w:val="HTML Definition"/>
    <w:basedOn w:val="37"/>
    <w:autoRedefine/>
    <w:semiHidden/>
    <w:unhideWhenUsed/>
    <w:qFormat/>
    <w:uiPriority w:val="99"/>
    <w:rPr>
      <w:i/>
      <w:iCs/>
    </w:rPr>
  </w:style>
  <w:style w:type="character" w:styleId="42">
    <w:name w:val="Hyperlink"/>
    <w:basedOn w:val="37"/>
    <w:autoRedefine/>
    <w:unhideWhenUsed/>
    <w:qFormat/>
    <w:uiPriority w:val="99"/>
    <w:rPr>
      <w:color w:val="0000FF"/>
      <w:u w:val="single"/>
    </w:rPr>
  </w:style>
  <w:style w:type="character" w:styleId="43">
    <w:name w:val="HTML Code"/>
    <w:basedOn w:val="37"/>
    <w:autoRedefine/>
    <w:semiHidden/>
    <w:unhideWhenUsed/>
    <w:qFormat/>
    <w:uiPriority w:val="99"/>
    <w:rPr>
      <w:rFonts w:ascii="Consolas" w:hAnsi="Consolas" w:eastAsia="Consolas" w:cs="Consolas"/>
      <w:color w:val="C7254E"/>
      <w:sz w:val="21"/>
      <w:szCs w:val="21"/>
      <w:shd w:val="clear" w:color="auto" w:fill="F9F2F4"/>
    </w:rPr>
  </w:style>
  <w:style w:type="character" w:styleId="44">
    <w:name w:val="annotation reference"/>
    <w:basedOn w:val="37"/>
    <w:autoRedefine/>
    <w:semiHidden/>
    <w:unhideWhenUsed/>
    <w:qFormat/>
    <w:uiPriority w:val="0"/>
    <w:rPr>
      <w:sz w:val="21"/>
      <w:szCs w:val="21"/>
    </w:rPr>
  </w:style>
  <w:style w:type="character" w:styleId="45">
    <w:name w:val="footnote reference"/>
    <w:basedOn w:val="37"/>
    <w:autoRedefine/>
    <w:semiHidden/>
    <w:unhideWhenUsed/>
    <w:qFormat/>
    <w:uiPriority w:val="0"/>
    <w:rPr>
      <w:vertAlign w:val="superscript"/>
    </w:rPr>
  </w:style>
  <w:style w:type="character" w:styleId="46">
    <w:name w:val="HTML Keyboard"/>
    <w:basedOn w:val="37"/>
    <w:autoRedefine/>
    <w:semiHidden/>
    <w:unhideWhenUsed/>
    <w:qFormat/>
    <w:uiPriority w:val="99"/>
    <w:rPr>
      <w:rFonts w:hint="default" w:ascii="Consolas" w:hAnsi="Consolas" w:eastAsia="Consolas" w:cs="Consolas"/>
      <w:color w:val="FFFFFF"/>
      <w:sz w:val="21"/>
      <w:szCs w:val="21"/>
      <w:shd w:val="clear" w:color="auto" w:fill="333333"/>
    </w:rPr>
  </w:style>
  <w:style w:type="character" w:styleId="47">
    <w:name w:val="HTML Sample"/>
    <w:basedOn w:val="37"/>
    <w:autoRedefine/>
    <w:semiHidden/>
    <w:unhideWhenUsed/>
    <w:qFormat/>
    <w:uiPriority w:val="99"/>
    <w:rPr>
      <w:rFonts w:hint="default" w:ascii="Consolas" w:hAnsi="Consolas" w:eastAsia="Consolas" w:cs="Consolas"/>
      <w:sz w:val="21"/>
      <w:szCs w:val="21"/>
    </w:rPr>
  </w:style>
  <w:style w:type="paragraph" w:styleId="48">
    <w:name w:val="List Paragraph"/>
    <w:basedOn w:val="1"/>
    <w:autoRedefine/>
    <w:qFormat/>
    <w:uiPriority w:val="34"/>
    <w:pPr>
      <w:ind w:firstLine="200"/>
    </w:pPr>
    <w:rPr>
      <w:rFonts w:ascii="Calibri" w:hAnsi="Calibri"/>
    </w:rPr>
  </w:style>
  <w:style w:type="character" w:customStyle="1" w:styleId="49">
    <w:name w:val="正文文本 2 Char"/>
    <w:basedOn w:val="37"/>
    <w:autoRedefine/>
    <w:qFormat/>
    <w:uiPriority w:val="0"/>
    <w:rPr>
      <w:rFonts w:ascii="Times New Roman" w:hAnsi="Times New Roman" w:eastAsia="宋体" w:cs="Times New Roman"/>
    </w:rPr>
  </w:style>
  <w:style w:type="character" w:customStyle="1" w:styleId="50">
    <w:name w:val="16"/>
    <w:basedOn w:val="37"/>
    <w:autoRedefine/>
    <w:qFormat/>
    <w:uiPriority w:val="0"/>
    <w:rPr>
      <w:rFonts w:hint="default" w:ascii="Times New Roman" w:hAnsi="Times New Roman" w:cs="Times New Roman"/>
      <w:color w:val="0000FF"/>
      <w:u w:val="single"/>
    </w:rPr>
  </w:style>
  <w:style w:type="character" w:customStyle="1" w:styleId="51">
    <w:name w:val="15"/>
    <w:basedOn w:val="37"/>
    <w:autoRedefine/>
    <w:qFormat/>
    <w:uiPriority w:val="0"/>
    <w:rPr>
      <w:rFonts w:hint="default" w:ascii="Times New Roman" w:hAnsi="Times New Roman" w:cs="Times New Roman"/>
      <w:color w:val="0000FF"/>
      <w:u w:val="single"/>
    </w:rPr>
  </w:style>
  <w:style w:type="character" w:customStyle="1" w:styleId="52">
    <w:name w:val="标题 3 Char"/>
    <w:autoRedefine/>
    <w:qFormat/>
    <w:uiPriority w:val="0"/>
    <w:rPr>
      <w:b/>
      <w:sz w:val="24"/>
      <w:szCs w:val="24"/>
    </w:rPr>
  </w:style>
  <w:style w:type="character" w:customStyle="1" w:styleId="53">
    <w:name w:val="标题 2 Char"/>
    <w:autoRedefine/>
    <w:qFormat/>
    <w:uiPriority w:val="0"/>
    <w:rPr>
      <w:rFonts w:ascii="Arial" w:hAnsi="Arial" w:eastAsia="黑体"/>
      <w:b/>
      <w:sz w:val="32"/>
      <w:szCs w:val="32"/>
    </w:rPr>
  </w:style>
  <w:style w:type="character" w:customStyle="1" w:styleId="54">
    <w:name w:val="批注框文本 Char"/>
    <w:basedOn w:val="37"/>
    <w:autoRedefine/>
    <w:semiHidden/>
    <w:qFormat/>
    <w:uiPriority w:val="0"/>
    <w:rPr>
      <w:sz w:val="18"/>
      <w:szCs w:val="18"/>
    </w:rPr>
  </w:style>
  <w:style w:type="character" w:customStyle="1" w:styleId="55">
    <w:name w:val="批注文字 Char"/>
    <w:basedOn w:val="37"/>
    <w:autoRedefine/>
    <w:semiHidden/>
    <w:qFormat/>
    <w:uiPriority w:val="0"/>
    <w:rPr>
      <w:sz w:val="21"/>
      <w:szCs w:val="21"/>
    </w:rPr>
  </w:style>
  <w:style w:type="character" w:customStyle="1" w:styleId="56">
    <w:name w:val="批注主题 Char"/>
    <w:basedOn w:val="55"/>
    <w:autoRedefine/>
    <w:semiHidden/>
    <w:qFormat/>
    <w:uiPriority w:val="0"/>
    <w:rPr>
      <w:b/>
      <w:sz w:val="21"/>
      <w:szCs w:val="21"/>
    </w:rPr>
  </w:style>
  <w:style w:type="character" w:customStyle="1" w:styleId="57">
    <w:name w:val="文档结构图 Char"/>
    <w:basedOn w:val="37"/>
    <w:autoRedefine/>
    <w:semiHidden/>
    <w:qFormat/>
    <w:uiPriority w:val="0"/>
    <w:rPr>
      <w:rFonts w:ascii="宋体"/>
      <w:sz w:val="18"/>
      <w:szCs w:val="18"/>
    </w:rPr>
  </w:style>
  <w:style w:type="character" w:customStyle="1" w:styleId="58">
    <w:name w:val="页脚 Char"/>
    <w:autoRedefine/>
    <w:qFormat/>
    <w:uiPriority w:val="99"/>
    <w:rPr>
      <w:sz w:val="18"/>
      <w:szCs w:val="18"/>
    </w:rPr>
  </w:style>
  <w:style w:type="character" w:customStyle="1" w:styleId="59">
    <w:name w:val="脚注文本 Char"/>
    <w:basedOn w:val="37"/>
    <w:autoRedefine/>
    <w:semiHidden/>
    <w:qFormat/>
    <w:uiPriority w:val="0"/>
    <w:rPr>
      <w:sz w:val="18"/>
      <w:szCs w:val="18"/>
    </w:rPr>
  </w:style>
  <w:style w:type="paragraph" w:customStyle="1" w:styleId="60">
    <w:name w:val="TOC 标题1"/>
    <w:basedOn w:val="2"/>
    <w:next w:val="1"/>
    <w:autoRedefine/>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1">
    <w:name w:val="纯文本 字符"/>
    <w:link w:val="15"/>
    <w:autoRedefine/>
    <w:qFormat/>
    <w:locked/>
    <w:uiPriority w:val="99"/>
    <w:rPr>
      <w:rFonts w:ascii="宋体" w:hAnsi="Courier New" w:cs="宋体"/>
    </w:rPr>
  </w:style>
  <w:style w:type="paragraph" w:customStyle="1" w:styleId="62">
    <w:name w:val="修订1"/>
    <w:autoRedefine/>
    <w:hidden/>
    <w:semiHidden/>
    <w:qFormat/>
    <w:uiPriority w:val="99"/>
    <w:rPr>
      <w:rFonts w:ascii="Times New Roman" w:hAnsi="Times New Roman" w:eastAsia="宋体" w:cs="Times New Roman"/>
      <w:sz w:val="21"/>
      <w:szCs w:val="21"/>
      <w:lang w:val="en-US" w:eastAsia="zh-CN" w:bidi="ar-SA"/>
    </w:rPr>
  </w:style>
  <w:style w:type="character" w:customStyle="1" w:styleId="63">
    <w:name w:val="正文文本 字符"/>
    <w:basedOn w:val="37"/>
    <w:link w:val="11"/>
    <w:autoRedefine/>
    <w:qFormat/>
    <w:uiPriority w:val="99"/>
    <w:rPr>
      <w:sz w:val="21"/>
      <w:szCs w:val="21"/>
    </w:rPr>
  </w:style>
  <w:style w:type="paragraph" w:customStyle="1" w:styleId="64">
    <w:name w:val="修订2"/>
    <w:autoRedefine/>
    <w:hidden/>
    <w:unhideWhenUsed/>
    <w:qFormat/>
    <w:uiPriority w:val="99"/>
    <w:rPr>
      <w:rFonts w:ascii="Times New Roman" w:hAnsi="Times New Roman" w:eastAsia="宋体" w:cs="Times New Roman"/>
      <w:sz w:val="21"/>
      <w:szCs w:val="21"/>
      <w:lang w:val="en-US" w:eastAsia="zh-CN" w:bidi="ar-SA"/>
    </w:rPr>
  </w:style>
  <w:style w:type="character" w:customStyle="1" w:styleId="65">
    <w:name w:val="日期 字符"/>
    <w:basedOn w:val="37"/>
    <w:link w:val="17"/>
    <w:autoRedefine/>
    <w:semiHidden/>
    <w:qFormat/>
    <w:uiPriority w:val="99"/>
    <w:rPr>
      <w:sz w:val="21"/>
      <w:szCs w:val="21"/>
    </w:rPr>
  </w:style>
  <w:style w:type="paragraph" w:customStyle="1" w:styleId="66">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67">
    <w:name w:val="disabled1"/>
    <w:basedOn w:val="37"/>
    <w:autoRedefine/>
    <w:qFormat/>
    <w:uiPriority w:val="0"/>
  </w:style>
  <w:style w:type="character" w:customStyle="1" w:styleId="68">
    <w:name w:val="layui-layer-tabnow"/>
    <w:basedOn w:val="37"/>
    <w:autoRedefine/>
    <w:qFormat/>
    <w:uiPriority w:val="0"/>
    <w:rPr>
      <w:bdr w:val="single" w:color="CCCCCC" w:sz="4" w:space="0"/>
      <w:shd w:val="clear" w:color="auto" w:fill="FFFFFF"/>
    </w:rPr>
  </w:style>
  <w:style w:type="character" w:customStyle="1" w:styleId="69">
    <w:name w:val="first-child"/>
    <w:basedOn w:val="37"/>
    <w:autoRedefine/>
    <w:qFormat/>
    <w:uiPriority w:val="0"/>
  </w:style>
  <w:style w:type="character" w:customStyle="1" w:styleId="70">
    <w:name w:val="正文文本缩进 字符"/>
    <w:basedOn w:val="37"/>
    <w:link w:val="12"/>
    <w:autoRedefine/>
    <w:qFormat/>
    <w:uiPriority w:val="99"/>
    <w:rPr>
      <w:sz w:val="24"/>
      <w:szCs w:val="21"/>
    </w:rPr>
  </w:style>
  <w:style w:type="character" w:customStyle="1" w:styleId="71">
    <w:name w:val="正文文本首行缩进 2 字符"/>
    <w:basedOn w:val="70"/>
    <w:link w:val="32"/>
    <w:autoRedefine/>
    <w:qFormat/>
    <w:uiPriority w:val="99"/>
    <w:rPr>
      <w:rFonts w:ascii="Calibri" w:hAnsi="Calibri" w:eastAsia="Times New Roman"/>
      <w:sz w:val="24"/>
      <w:szCs w:val="21"/>
    </w:rPr>
  </w:style>
  <w:style w:type="character" w:customStyle="1" w:styleId="72">
    <w:name w:val="页眉 字符"/>
    <w:basedOn w:val="37"/>
    <w:link w:val="20"/>
    <w:autoRedefine/>
    <w:qFormat/>
    <w:uiPriority w:val="99"/>
    <w:rPr>
      <w:sz w:val="18"/>
      <w:szCs w:val="18"/>
    </w:rPr>
  </w:style>
  <w:style w:type="paragraph" w:customStyle="1" w:styleId="73">
    <w:name w:val="样式 行距: 1.5 倍行距 首行缩进:  2 字符"/>
    <w:basedOn w:val="1"/>
    <w:autoRedefine/>
    <w:qFormat/>
    <w:uiPriority w:val="0"/>
    <w:pPr>
      <w:snapToGrid w:val="0"/>
      <w:spacing w:line="460" w:lineRule="exact"/>
    </w:pPr>
    <w:rPr>
      <w:sz w:val="24"/>
      <w:szCs w:val="24"/>
    </w:rPr>
  </w:style>
  <w:style w:type="paragraph" w:customStyle="1" w:styleId="74">
    <w:name w:val="Default"/>
    <w:autoRedefine/>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5">
    <w:name w:val="列出段落3"/>
    <w:basedOn w:val="1"/>
    <w:autoRedefine/>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6">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
    <w:name w:val="修订3"/>
    <w:autoRedefine/>
    <w:hidden/>
    <w:semiHidden/>
    <w:qFormat/>
    <w:uiPriority w:val="99"/>
    <w:rPr>
      <w:rFonts w:ascii="Times New Roman" w:hAnsi="Times New Roman" w:eastAsia="宋体" w:cs="Times New Roman"/>
      <w:sz w:val="21"/>
      <w:szCs w:val="21"/>
      <w:lang w:val="en-US" w:eastAsia="zh-CN" w:bidi="ar-SA"/>
    </w:rPr>
  </w:style>
  <w:style w:type="paragraph" w:customStyle="1" w:styleId="78">
    <w:name w:val="Blockquote"/>
    <w:basedOn w:val="1"/>
    <w:autoRedefine/>
    <w:qFormat/>
    <w:uiPriority w:val="0"/>
    <w:pPr>
      <w:autoSpaceDE w:val="0"/>
      <w:autoSpaceDN w:val="0"/>
      <w:spacing w:before="100" w:line="240" w:lineRule="auto"/>
      <w:ind w:left="360" w:right="360"/>
      <w:jc w:val="left"/>
    </w:pPr>
    <w:rPr>
      <w:sz w:val="24"/>
    </w:rPr>
  </w:style>
  <w:style w:type="paragraph" w:customStyle="1" w:styleId="79">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List Paragraph1"/>
    <w:basedOn w:val="1"/>
    <w:autoRedefine/>
    <w:qFormat/>
    <w:uiPriority w:val="99"/>
    <w:pPr>
      <w:ind w:firstLine="420" w:firstLineChars="200"/>
    </w:pPr>
  </w:style>
  <w:style w:type="paragraph" w:customStyle="1" w:styleId="82">
    <w:name w:val="列出段落1"/>
    <w:basedOn w:val="1"/>
    <w:autoRedefine/>
    <w:qFormat/>
    <w:uiPriority w:val="34"/>
    <w:pPr>
      <w:ind w:firstLine="420" w:firstLineChars="200"/>
    </w:pPr>
    <w:rPr>
      <w:rFonts w:ascii="Calibri" w:hAnsi="Calibri"/>
      <w:szCs w:val="22"/>
    </w:rPr>
  </w:style>
  <w:style w:type="paragraph" w:customStyle="1" w:styleId="83">
    <w:name w:val="小标"/>
    <w:basedOn w:val="1"/>
    <w:autoRedefine/>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84">
    <w:name w:val="大分"/>
    <w:basedOn w:val="1"/>
    <w:autoRedefine/>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85">
    <w:name w:val="小分点"/>
    <w:basedOn w:val="66"/>
    <w:autoRedefine/>
    <w:qFormat/>
    <w:uiPriority w:val="0"/>
    <w:pPr>
      <w:ind w:left="1680" w:hanging="603"/>
    </w:pPr>
  </w:style>
  <w:style w:type="paragraph" w:customStyle="1" w:styleId="86">
    <w:name w:val="正文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Table Text"/>
    <w:basedOn w:val="1"/>
    <w:semiHidden/>
    <w:qFormat/>
    <w:uiPriority w:val="0"/>
    <w:rPr>
      <w:rFonts w:ascii="宋体" w:hAnsi="宋体" w:eastAsia="宋体" w:cs="宋体"/>
      <w:sz w:val="18"/>
      <w:szCs w:val="18"/>
      <w:lang w:val="en-US" w:eastAsia="en-US" w:bidi="ar-SA"/>
    </w:rPr>
  </w:style>
  <w:style w:type="table" w:customStyle="1" w:styleId="8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header" Target="header3.xml"/><Relationship Id="rId13" Type="http://schemas.openxmlformats.org/officeDocument/2006/relationships/header" Target="header2.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69</Pages>
  <Words>34718</Words>
  <Characters>36421</Characters>
  <Lines>216</Lines>
  <Paragraphs>60</Paragraphs>
  <TotalTime>1</TotalTime>
  <ScaleCrop>false</ScaleCrop>
  <LinksUpToDate>false</LinksUpToDate>
  <CharactersWithSpaces>39459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2020-06-14T10:47:00Z</dcterms:created>
  <dc:creator>NTKO</dc:creator>
  <cp:lastModifiedBy>会思考的羊</cp:lastModifiedBy>
  <cp:lastPrinted>2022-09-13T09:35:00Z</cp:lastPrinted>
  <dcterms:modified xsi:type="dcterms:W3CDTF">2024-06-11T14:56:21Z</dcterms:modified>
  <cp:revision>643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3AA134A76487423593A776717439CDFA</vt:lpwstr>
  </property>
</Properties>
</file>