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E6059">
      <w:pPr>
        <w:jc w:val="center"/>
        <w:rPr>
          <w:rFonts w:ascii="宋体" w:hAnsi="宋体" w:eastAsia="宋体"/>
          <w:color w:val="auto"/>
          <w:sz w:val="48"/>
          <w:szCs w:val="48"/>
          <w:highlight w:val="none"/>
          <w:u w:val="single"/>
        </w:rPr>
      </w:pPr>
    </w:p>
    <w:p w14:paraId="209D6A95">
      <w:pPr>
        <w:jc w:val="center"/>
        <w:rPr>
          <w:rFonts w:hint="eastAsia" w:ascii="宋体" w:hAnsi="宋体" w:eastAsia="宋体"/>
          <w:color w:val="auto"/>
          <w:sz w:val="36"/>
          <w:szCs w:val="36"/>
          <w:highlight w:val="none"/>
          <w:u w:val="single"/>
          <w:lang w:eastAsia="zh-CN"/>
        </w:rPr>
      </w:pPr>
      <w:r>
        <w:rPr>
          <w:rFonts w:hint="eastAsia" w:ascii="宋体" w:hAnsi="宋体" w:eastAsia="宋体"/>
          <w:color w:val="auto"/>
          <w:sz w:val="36"/>
          <w:szCs w:val="36"/>
          <w:highlight w:val="none"/>
          <w:lang w:eastAsia="zh-CN"/>
        </w:rPr>
        <w:t>南宁轨道地产建筑工程有限责任公司2024年-2025年电脑、打印机、耗材采购</w:t>
      </w:r>
    </w:p>
    <w:p w14:paraId="581AF2BF">
      <w:pPr>
        <w:jc w:val="center"/>
        <w:rPr>
          <w:rFonts w:ascii="宋体" w:hAnsi="宋体" w:eastAsia="宋体"/>
          <w:color w:val="auto"/>
          <w:sz w:val="36"/>
          <w:szCs w:val="36"/>
          <w:highlight w:val="none"/>
        </w:rPr>
      </w:pPr>
    </w:p>
    <w:p w14:paraId="42588B3A">
      <w:pPr>
        <w:jc w:val="center"/>
        <w:rPr>
          <w:rFonts w:ascii="宋体" w:hAnsi="宋体" w:eastAsia="宋体"/>
          <w:color w:val="auto"/>
          <w:sz w:val="36"/>
          <w:szCs w:val="36"/>
          <w:highlight w:val="none"/>
        </w:rPr>
      </w:pPr>
    </w:p>
    <w:p w14:paraId="79D7CCAA">
      <w:pPr>
        <w:jc w:val="center"/>
        <w:rPr>
          <w:rFonts w:ascii="宋体" w:hAnsi="宋体" w:eastAsia="宋体"/>
          <w:color w:val="auto"/>
          <w:sz w:val="36"/>
          <w:szCs w:val="36"/>
          <w:highlight w:val="none"/>
        </w:rPr>
      </w:pPr>
    </w:p>
    <w:p w14:paraId="6E5CB4DC">
      <w:pPr>
        <w:jc w:val="center"/>
        <w:rPr>
          <w:rFonts w:ascii="宋体" w:hAnsi="宋体" w:eastAsia="宋体"/>
          <w:color w:val="auto"/>
          <w:sz w:val="36"/>
          <w:szCs w:val="36"/>
          <w:highlight w:val="none"/>
        </w:rPr>
      </w:pPr>
    </w:p>
    <w:p w14:paraId="22670863">
      <w:pPr>
        <w:jc w:val="center"/>
        <w:rPr>
          <w:rFonts w:ascii="宋体" w:hAnsi="宋体" w:eastAsia="宋体"/>
          <w:color w:val="auto"/>
          <w:sz w:val="36"/>
          <w:szCs w:val="36"/>
          <w:highlight w:val="none"/>
        </w:rPr>
      </w:pPr>
    </w:p>
    <w:p w14:paraId="4364632C">
      <w:pPr>
        <w:jc w:val="center"/>
        <w:rPr>
          <w:rFonts w:ascii="宋体" w:hAnsi="宋体" w:eastAsia="宋体"/>
          <w:color w:val="auto"/>
          <w:sz w:val="36"/>
          <w:szCs w:val="36"/>
          <w:highlight w:val="none"/>
        </w:rPr>
      </w:pPr>
    </w:p>
    <w:p w14:paraId="4DB36A12">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036951E4">
      <w:pPr>
        <w:jc w:val="center"/>
        <w:rPr>
          <w:rFonts w:ascii="宋体" w:hAnsi="宋体" w:eastAsia="宋体"/>
          <w:color w:val="auto"/>
          <w:sz w:val="36"/>
          <w:szCs w:val="36"/>
          <w:highlight w:val="none"/>
        </w:rPr>
      </w:pPr>
    </w:p>
    <w:p w14:paraId="581193E9">
      <w:pPr>
        <w:jc w:val="center"/>
        <w:rPr>
          <w:rFonts w:ascii="宋体" w:hAnsi="宋体" w:eastAsia="宋体"/>
          <w:color w:val="auto"/>
          <w:sz w:val="36"/>
          <w:szCs w:val="36"/>
          <w:highlight w:val="none"/>
        </w:rPr>
      </w:pPr>
    </w:p>
    <w:p w14:paraId="7BD8BD2D">
      <w:pPr>
        <w:jc w:val="center"/>
        <w:rPr>
          <w:rFonts w:ascii="宋体" w:hAnsi="宋体" w:eastAsia="宋体"/>
          <w:color w:val="auto"/>
          <w:sz w:val="36"/>
          <w:szCs w:val="36"/>
          <w:highlight w:val="none"/>
        </w:rPr>
      </w:pPr>
    </w:p>
    <w:p w14:paraId="4972CBF6">
      <w:pPr>
        <w:jc w:val="center"/>
        <w:rPr>
          <w:rFonts w:ascii="宋体" w:hAnsi="宋体" w:eastAsia="宋体"/>
          <w:color w:val="auto"/>
          <w:sz w:val="36"/>
          <w:szCs w:val="36"/>
          <w:highlight w:val="none"/>
        </w:rPr>
      </w:pPr>
    </w:p>
    <w:p w14:paraId="75483707">
      <w:pPr>
        <w:jc w:val="center"/>
        <w:rPr>
          <w:rFonts w:ascii="宋体" w:hAnsi="宋体" w:eastAsia="宋体"/>
          <w:color w:val="auto"/>
          <w:sz w:val="36"/>
          <w:szCs w:val="36"/>
          <w:highlight w:val="none"/>
        </w:rPr>
      </w:pPr>
    </w:p>
    <w:p w14:paraId="09C5724E">
      <w:pPr>
        <w:jc w:val="center"/>
        <w:rPr>
          <w:rFonts w:ascii="宋体" w:hAnsi="宋体" w:eastAsia="宋体"/>
          <w:color w:val="auto"/>
          <w:sz w:val="36"/>
          <w:szCs w:val="36"/>
          <w:highlight w:val="none"/>
        </w:rPr>
      </w:pPr>
    </w:p>
    <w:p w14:paraId="18EF4B96">
      <w:pPr>
        <w:jc w:val="center"/>
        <w:rPr>
          <w:rFonts w:ascii="宋体" w:hAnsi="宋体" w:eastAsia="宋体"/>
          <w:color w:val="auto"/>
          <w:sz w:val="36"/>
          <w:szCs w:val="36"/>
          <w:highlight w:val="none"/>
        </w:rPr>
      </w:pPr>
    </w:p>
    <w:p w14:paraId="4030820C">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71C2461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2024</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10</w:t>
      </w:r>
      <w:r>
        <w:rPr>
          <w:rFonts w:hint="eastAsia" w:ascii="宋体" w:hAnsi="宋体" w:eastAsia="宋体"/>
          <w:color w:val="auto"/>
          <w:sz w:val="36"/>
          <w:szCs w:val="36"/>
          <w:highlight w:val="none"/>
        </w:rPr>
        <w:t>月</w:t>
      </w:r>
    </w:p>
    <w:p w14:paraId="1D60FAB8">
      <w:pPr>
        <w:jc w:val="center"/>
        <w:rPr>
          <w:rFonts w:ascii="宋体" w:hAnsi="宋体" w:eastAsia="宋体"/>
          <w:color w:val="auto"/>
          <w:sz w:val="36"/>
          <w:szCs w:val="36"/>
          <w:highlight w:val="none"/>
        </w:rPr>
      </w:pPr>
    </w:p>
    <w:p w14:paraId="6DF3F0B5">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7441607">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227B039F">
      <w:pPr>
        <w:jc w:val="center"/>
        <w:rPr>
          <w:rFonts w:ascii="宋体" w:hAnsi="宋体" w:eastAsia="宋体"/>
          <w:color w:val="auto"/>
          <w:sz w:val="36"/>
          <w:szCs w:val="36"/>
          <w:highlight w:val="none"/>
        </w:rPr>
      </w:pPr>
    </w:p>
    <w:p w14:paraId="219F9BB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32BEB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60726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3D262D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第四章评审办法</w:t>
      </w:r>
    </w:p>
    <w:p w14:paraId="3C599F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第五章比选申请文件格式</w:t>
      </w:r>
    </w:p>
    <w:p w14:paraId="35F5028C">
      <w:pPr>
        <w:jc w:val="center"/>
        <w:rPr>
          <w:rFonts w:ascii="宋体" w:hAnsi="宋体" w:eastAsia="宋体"/>
          <w:color w:val="auto"/>
          <w:sz w:val="36"/>
          <w:szCs w:val="36"/>
          <w:highlight w:val="none"/>
        </w:rPr>
      </w:pPr>
    </w:p>
    <w:p w14:paraId="3C2A149B">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015C5DC">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FC8A904">
      <w:pPr>
        <w:jc w:val="center"/>
        <w:rPr>
          <w:rFonts w:ascii="宋体" w:hAnsi="宋体" w:eastAsia="宋体"/>
          <w:color w:val="auto"/>
          <w:sz w:val="36"/>
          <w:szCs w:val="36"/>
          <w:highlight w:val="none"/>
          <w:u w:val="single"/>
        </w:rPr>
      </w:pPr>
    </w:p>
    <w:p w14:paraId="0EA58F49">
      <w:pPr>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lang w:eastAsia="zh-CN"/>
        </w:rPr>
        <w:t>南宁轨道地产建筑工程有限责任公司2024年-2025年</w:t>
      </w:r>
    </w:p>
    <w:p w14:paraId="51287F96">
      <w:pPr>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lang w:eastAsia="zh-CN"/>
        </w:rPr>
        <w:t>电脑、打印机、耗材采购</w:t>
      </w:r>
    </w:p>
    <w:p w14:paraId="2AC94B1B">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比选公告</w:t>
      </w:r>
    </w:p>
    <w:p w14:paraId="64934BA3">
      <w:pPr>
        <w:jc w:val="center"/>
        <w:rPr>
          <w:rFonts w:ascii="宋体" w:hAnsi="宋体" w:eastAsia="宋体"/>
          <w:color w:val="auto"/>
          <w:sz w:val="36"/>
          <w:szCs w:val="36"/>
          <w:highlight w:val="none"/>
        </w:rPr>
      </w:pPr>
    </w:p>
    <w:p w14:paraId="30633B7F">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3E17F816">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498FBD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18DF7A4A">
      <w:pPr>
        <w:pStyle w:val="22"/>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南宁轨道地产建筑工程有限责任公司2024年-2025年电脑、打印机、耗材采购</w:t>
      </w:r>
    </w:p>
    <w:p w14:paraId="0486313F">
      <w:pPr>
        <w:spacing w:line="560" w:lineRule="exact"/>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上控价</w:t>
      </w:r>
      <w:r>
        <w:rPr>
          <w:rFonts w:hint="eastAsia" w:ascii="宋体" w:hAnsi="宋体" w:eastAsia="宋体"/>
          <w:color w:val="auto"/>
          <w:sz w:val="24"/>
          <w:szCs w:val="24"/>
          <w:highlight w:val="none"/>
        </w:rPr>
        <w:t>：人民币</w:t>
      </w:r>
      <w:r>
        <w:rPr>
          <w:rFonts w:hint="eastAsia" w:ascii="宋体" w:hAnsi="宋体" w:eastAsia="宋体"/>
          <w:color w:val="auto"/>
          <w:sz w:val="24"/>
          <w:szCs w:val="24"/>
          <w:highlight w:val="none"/>
          <w:u w:val="single"/>
          <w:lang w:val="en-US" w:eastAsia="zh-CN"/>
        </w:rPr>
        <w:t>196530</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w:t>
      </w:r>
      <w:r>
        <w:rPr>
          <w:rFonts w:hint="eastAsia" w:ascii="宋体" w:hAnsi="宋体" w:eastAsia="宋体"/>
          <w:color w:val="auto"/>
          <w:sz w:val="24"/>
          <w:szCs w:val="24"/>
          <w:highlight w:val="none"/>
          <w:u w:val="single"/>
          <w:lang w:val="en-US" w:eastAsia="zh-CN"/>
        </w:rPr>
        <w:t>13%</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控制价金额，具体详见控制价清单，应标单位总价及单价均不能高于我司所提供的控制价，否则视为废标文件。</w:t>
      </w:r>
    </w:p>
    <w:p w14:paraId="5703A315">
      <w:pPr>
        <w:pStyle w:val="30"/>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供货期限</w:t>
      </w:r>
      <w:r>
        <w:rPr>
          <w:rFonts w:hint="eastAsia" w:ascii="宋体" w:hAnsi="宋体" w:eastAsia="宋体"/>
          <w:color w:val="auto"/>
          <w:sz w:val="24"/>
          <w:szCs w:val="24"/>
          <w:highlight w:val="none"/>
        </w:rPr>
        <w:t>：</w:t>
      </w:r>
      <w:r>
        <w:rPr>
          <w:rFonts w:hint="eastAsia" w:ascii="宋体" w:hAnsi="宋体" w:eastAsia="宋体" w:cstheme="minorBidi"/>
          <w:color w:val="auto"/>
          <w:kern w:val="2"/>
          <w:sz w:val="24"/>
          <w:szCs w:val="24"/>
          <w:highlight w:val="none"/>
          <w:u w:val="single"/>
          <w:lang w:val="en-US" w:eastAsia="zh-CN" w:bidi="ar-SA"/>
        </w:rPr>
        <w:t>自合同签订之日起，有效期12个月（暂定2024年11 月1日至2025年10月 31日）。</w:t>
      </w:r>
    </w:p>
    <w:p w14:paraId="3F78B6C0">
      <w:pPr>
        <w:pStyle w:val="22"/>
        <w:spacing w:line="480" w:lineRule="exact"/>
        <w:ind w:firstLine="480"/>
        <w:jc w:val="left"/>
        <w:rPr>
          <w:rFonts w:hint="eastAsia" w:ascii="宋体" w:hAnsi="宋体" w:eastAsia="宋体" w:cs="Times New Roman"/>
          <w:b/>
          <w:bCs/>
          <w:color w:val="auto"/>
          <w:kern w:val="2"/>
          <w:sz w:val="24"/>
          <w:szCs w:val="24"/>
          <w:highlight w:val="none"/>
          <w:u w:val="singl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（4）具体项目供货时间：在接到我司下料通知后，48小时内货到现场。</w:t>
      </w:r>
    </w:p>
    <w:p w14:paraId="2D5CB841">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南宁轨道地产建筑工程有限责任公司</w:t>
      </w:r>
      <w:r>
        <w:rPr>
          <w:rFonts w:hint="eastAsia" w:ascii="宋体" w:hAnsi="宋体" w:eastAsia="宋体"/>
          <w:color w:val="auto"/>
          <w:sz w:val="24"/>
          <w:szCs w:val="24"/>
          <w:highlight w:val="none"/>
          <w:u w:val="single"/>
          <w:lang w:val="en-US" w:eastAsia="zh-CN"/>
        </w:rPr>
        <w:t>办公室及在建各项目（地点均在南宁市内）</w:t>
      </w:r>
      <w:r>
        <w:rPr>
          <w:rFonts w:hint="eastAsia" w:ascii="宋体" w:hAnsi="宋体" w:eastAsia="宋体"/>
          <w:color w:val="auto"/>
          <w:sz w:val="24"/>
          <w:szCs w:val="24"/>
          <w:highlight w:val="none"/>
          <w:u w:val="single"/>
        </w:rPr>
        <w:t>。</w:t>
      </w:r>
    </w:p>
    <w:p w14:paraId="784603FA">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249EEBB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3923DE5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759C8E1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246D90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E418C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rPr>
        <w:t xml:space="preserve"> 202</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22</w:t>
      </w:r>
      <w:bookmarkStart w:id="824" w:name="_GoBack"/>
      <w:bookmarkEnd w:id="824"/>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w:t>
      </w:r>
      <w:r>
        <w:rPr>
          <w:rFonts w:ascii="宋体" w:hAnsi="宋体" w:eastAsia="宋体"/>
          <w:color w:val="auto"/>
          <w:sz w:val="24"/>
          <w:szCs w:val="24"/>
          <w:highlight w:val="none"/>
          <w:u w:val="single"/>
        </w:rPr>
        <w:t>204</w:t>
      </w:r>
      <w:r>
        <w:rPr>
          <w:rFonts w:hint="eastAsia" w:ascii="宋体" w:hAnsi="宋体" w:eastAsia="宋体"/>
          <w:color w:val="auto"/>
          <w:sz w:val="24"/>
          <w:szCs w:val="24"/>
          <w:highlight w:val="none"/>
          <w:u w:val="single"/>
        </w:rPr>
        <w:t xml:space="preserve">室合约采购部 </w:t>
      </w:r>
      <w:r>
        <w:rPr>
          <w:rFonts w:hint="eastAsia" w:ascii="宋体" w:hAnsi="宋体" w:eastAsia="宋体"/>
          <w:color w:val="auto"/>
          <w:sz w:val="24"/>
          <w:szCs w:val="24"/>
          <w:highlight w:val="none"/>
        </w:rPr>
        <w:t>。</w:t>
      </w:r>
    </w:p>
    <w:p w14:paraId="3AC050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06DF72E">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比选人联系方式</w:t>
      </w:r>
    </w:p>
    <w:p w14:paraId="2F8A8D87">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w:t>
      </w:r>
      <w:r>
        <w:rPr>
          <w:rFonts w:ascii="宋体" w:hAnsi="宋体" w:eastAsia="宋体"/>
          <w:color w:val="auto"/>
          <w:sz w:val="24"/>
          <w:szCs w:val="24"/>
          <w:highlight w:val="none"/>
          <w:u w:val="single"/>
        </w:rPr>
        <w:t>204</w:t>
      </w:r>
      <w:r>
        <w:rPr>
          <w:rFonts w:hint="eastAsia" w:ascii="宋体" w:hAnsi="宋体" w:eastAsia="宋体"/>
          <w:color w:val="auto"/>
          <w:sz w:val="24"/>
          <w:szCs w:val="24"/>
          <w:highlight w:val="none"/>
          <w:u w:val="single"/>
        </w:rPr>
        <w:t>室合约采购部</w:t>
      </w:r>
    </w:p>
    <w:p w14:paraId="58DCBF5B">
      <w:pPr>
        <w:pStyle w:val="22"/>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CB40FB2">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162B7004">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942978F">
      <w:pPr>
        <w:pStyle w:val="22"/>
        <w:spacing w:line="480" w:lineRule="exact"/>
        <w:ind w:left="720" w:firstLine="0" w:firstLineChars="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2118670933@qq.com</w:t>
      </w:r>
    </w:p>
    <w:p w14:paraId="0B64D66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、比选人纪检监督联系方式</w:t>
      </w:r>
    </w:p>
    <w:p w14:paraId="6B80F72A">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号中房翡翠园紫青庭地下二层商铺综合管理办公室</w:t>
      </w:r>
    </w:p>
    <w:p w14:paraId="59974521">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4E5905E9">
      <w:pPr>
        <w:pStyle w:val="22"/>
        <w:spacing w:line="480" w:lineRule="exact"/>
        <w:ind w:left="720" w:firstLine="0" w:firstLineChars="0"/>
        <w:jc w:val="left"/>
        <w:rPr>
          <w:rFonts w:ascii="宋体" w:hAnsi="宋体" w:eastAsia="宋体"/>
          <w:color w:val="auto"/>
          <w:sz w:val="24"/>
          <w:szCs w:val="24"/>
          <w:highlight w:val="none"/>
        </w:rPr>
      </w:pPr>
    </w:p>
    <w:p w14:paraId="49D89B34">
      <w:pPr>
        <w:pStyle w:val="22"/>
        <w:spacing w:line="480" w:lineRule="exact"/>
        <w:ind w:left="0" w:leftChars="0" w:firstLine="0" w:firstLineChars="0"/>
        <w:jc w:val="right"/>
        <w:rPr>
          <w:rFonts w:hint="eastAsia" w:ascii="宋体" w:hAnsi="宋体" w:eastAsia="宋体"/>
          <w:color w:val="auto"/>
          <w:sz w:val="24"/>
          <w:szCs w:val="24"/>
          <w:highlight w:val="none"/>
          <w:u w:val="single"/>
        </w:rPr>
      </w:pPr>
    </w:p>
    <w:p w14:paraId="454D1EAE">
      <w:pPr>
        <w:pStyle w:val="22"/>
        <w:spacing w:line="480" w:lineRule="exact"/>
        <w:ind w:left="0" w:leftChars="0" w:firstLine="0" w:firstLineChars="0"/>
        <w:jc w:val="righ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6F8D4904">
      <w:pPr>
        <w:pStyle w:val="22"/>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日期：2024年10月18日</w:t>
      </w:r>
    </w:p>
    <w:p w14:paraId="0CE5F4DA">
      <w:pPr>
        <w:pStyle w:val="22"/>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16A6902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506E9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E2B33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w:t>
            </w:r>
            <w:r>
              <w:rPr>
                <w:rFonts w:hint="eastAsia" w:ascii="宋体" w:hAnsi="宋体" w:eastAsia="宋体"/>
                <w:color w:val="auto"/>
                <w:sz w:val="24"/>
                <w:szCs w:val="24"/>
                <w:highlight w:val="none"/>
                <w:u w:val="single"/>
                <w:lang w:eastAsia="zh-CN"/>
              </w:rPr>
              <w:t>。</w:t>
            </w:r>
          </w:p>
          <w:p w14:paraId="5140A7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Times New Roman"/>
                <w:color w:val="auto"/>
                <w:sz w:val="24"/>
                <w:szCs w:val="24"/>
                <w:highlight w:val="none"/>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营业执照：具备</w:t>
            </w:r>
            <w:r>
              <w:rPr>
                <w:rFonts w:hint="eastAsia" w:ascii="宋体" w:hAnsi="宋体" w:eastAsia="宋体"/>
                <w:color w:val="auto"/>
                <w:sz w:val="24"/>
                <w:szCs w:val="24"/>
                <w:highlight w:val="none"/>
                <w:u w:val="single"/>
                <w:lang w:val="en-US" w:eastAsia="zh-CN"/>
              </w:rPr>
              <w:t>计算机及配件、打印设备、电脑耗材销售相关营业范围</w:t>
            </w:r>
            <w:r>
              <w:rPr>
                <w:rFonts w:hint="eastAsia" w:ascii="宋体" w:hAnsi="宋体" w:eastAsia="宋体"/>
                <w:color w:val="auto"/>
                <w:sz w:val="24"/>
                <w:szCs w:val="24"/>
                <w:highlight w:val="none"/>
                <w:u w:val="single"/>
              </w:rPr>
              <w:t>。</w:t>
            </w:r>
          </w:p>
          <w:p w14:paraId="5B1E182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）开具发票能力：提供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2021年1月1日</w:t>
            </w:r>
            <w:r>
              <w:rPr>
                <w:rFonts w:hint="eastAsia" w:ascii="宋体" w:hAnsi="宋体" w:eastAsia="宋体"/>
                <w:color w:val="auto"/>
                <w:sz w:val="24"/>
                <w:szCs w:val="24"/>
                <w:highlight w:val="none"/>
                <w:u w:val="single"/>
              </w:rPr>
              <w:t>至比选申请截止日期内</w:t>
            </w:r>
            <w:r>
              <w:rPr>
                <w:rFonts w:hint="eastAsia" w:ascii="宋体" w:hAnsi="宋体" w:eastAsia="宋体"/>
                <w:color w:val="auto"/>
                <w:sz w:val="24"/>
                <w:szCs w:val="24"/>
                <w:highlight w:val="none"/>
                <w:u w:val="single"/>
                <w:lang w:val="en-US" w:eastAsia="zh-CN"/>
              </w:rPr>
              <w:t>计算机及配件、打印设备、电脑耗材</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的发票复印件。</w:t>
            </w:r>
          </w:p>
          <w:p w14:paraId="0C5B053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rPr>
              <w:t>）业绩证明：提供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2021年1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日至比选申请截止日期内单项合同</w:t>
            </w:r>
            <w:r>
              <w:rPr>
                <w:rFonts w:hint="eastAsia" w:ascii="宋体" w:hAnsi="宋体" w:eastAsia="宋体"/>
                <w:color w:val="auto"/>
                <w:sz w:val="24"/>
                <w:szCs w:val="24"/>
                <w:highlight w:val="none"/>
                <w:u w:val="single"/>
                <w:lang w:val="en-US" w:eastAsia="zh-CN"/>
              </w:rPr>
              <w:t>供货量</w:t>
            </w:r>
            <w:r>
              <w:rPr>
                <w:rFonts w:hint="eastAsia" w:ascii="宋体" w:hAnsi="宋体" w:eastAsia="宋体"/>
                <w:color w:val="auto"/>
                <w:sz w:val="24"/>
                <w:szCs w:val="24"/>
                <w:highlight w:val="none"/>
                <w:u w:val="single"/>
              </w:rPr>
              <w:t>达</w:t>
            </w:r>
            <w:r>
              <w:rPr>
                <w:rFonts w:hint="eastAsia" w:ascii="宋体" w:hAnsi="宋体" w:eastAsia="宋体"/>
                <w:color w:val="auto"/>
                <w:sz w:val="24"/>
                <w:szCs w:val="24"/>
                <w:highlight w:val="none"/>
                <w:u w:val="single"/>
                <w:lang w:val="en-US" w:eastAsia="zh-CN"/>
              </w:rPr>
              <w:t>10万元</w:t>
            </w:r>
            <w:r>
              <w:rPr>
                <w:rFonts w:hint="eastAsia" w:ascii="宋体" w:hAnsi="宋体" w:eastAsia="宋体"/>
                <w:color w:val="auto"/>
                <w:sz w:val="24"/>
                <w:szCs w:val="24"/>
                <w:highlight w:val="none"/>
                <w:u w:val="single"/>
              </w:rPr>
              <w:t>及以上的</w:t>
            </w:r>
            <w:r>
              <w:rPr>
                <w:rFonts w:hint="eastAsia" w:ascii="宋体" w:hAnsi="宋体" w:eastAsia="宋体"/>
                <w:color w:val="auto"/>
                <w:sz w:val="24"/>
                <w:szCs w:val="24"/>
                <w:highlight w:val="none"/>
                <w:u w:val="single"/>
                <w:lang w:val="en-US" w:eastAsia="zh-CN"/>
              </w:rPr>
              <w:t>计算机及配件、打印设备、电脑耗材</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的业绩合同。</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276F018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本项目采用含税报价，含税报价为合同暂定价，本合同最终税金在结算阶段，按实际产生的税金进行核算，但合同不含税价格不因国家税率调整而调整。</w:t>
            </w:r>
          </w:p>
          <w:p w14:paraId="303FE7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48AB56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1F6028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36898A7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41CFB2A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5472FF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D4459E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723A3FA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0883EDB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EC7C2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6FF39B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988"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0CA3E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35CD9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4B0C90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A0C13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E9A91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FB86D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3E6B7A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w:t>
            </w:r>
            <w:r>
              <w:rPr>
                <w:rFonts w:hint="eastAsia" w:ascii="宋体" w:hAnsi="宋体" w:eastAsia="宋体"/>
                <w:color w:val="auto"/>
                <w:sz w:val="24"/>
                <w:szCs w:val="24"/>
                <w:highlight w:val="none"/>
                <w:lang w:val="en-US" w:eastAsia="zh-CN"/>
              </w:rPr>
              <w:t>按</w:t>
            </w:r>
            <w:r>
              <w:rPr>
                <w:rFonts w:hint="eastAsia" w:ascii="宋体" w:hAnsi="宋体" w:eastAsia="宋体"/>
                <w:color w:val="auto"/>
                <w:sz w:val="24"/>
                <w:szCs w:val="24"/>
                <w:highlight w:val="none"/>
              </w:rPr>
              <w:t>照比选、比选申请文件确定的事项签订合同的。</w:t>
            </w:r>
          </w:p>
          <w:p w14:paraId="4DB212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9DC71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15D38F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704264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6333C4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7E1FEA4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20C1265">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525318E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85427795"/>
      <w:bookmarkStart w:id="1" w:name="_Toc383891170"/>
      <w:bookmarkStart w:id="2" w:name="_Toc390098421"/>
      <w:bookmarkStart w:id="3" w:name="_Toc492478720"/>
      <w:bookmarkStart w:id="4" w:name="_Toc375039066"/>
      <w:bookmarkStart w:id="5" w:name="_Toc30498"/>
      <w:bookmarkStart w:id="6" w:name="_Toc22115"/>
      <w:bookmarkStart w:id="7" w:name="_Toc9929"/>
      <w:bookmarkStart w:id="8" w:name="_Toc29859"/>
      <w:bookmarkStart w:id="9" w:name="_Toc24844"/>
      <w:bookmarkStart w:id="10" w:name="_Toc7797"/>
      <w:bookmarkStart w:id="11" w:name="_Toc8288"/>
      <w:bookmarkStart w:id="12" w:name="_Toc29401"/>
      <w:bookmarkStart w:id="13" w:name="_Toc25786"/>
      <w:bookmarkStart w:id="14" w:name="_Toc17568"/>
      <w:bookmarkStart w:id="15" w:name="_Toc31477"/>
      <w:bookmarkStart w:id="16" w:name="_Toc12983507"/>
      <w:bookmarkStart w:id="17" w:name="_Toc12940"/>
      <w:bookmarkStart w:id="18" w:name="_Toc114134610"/>
      <w:bookmarkStart w:id="19" w:name="_Toc10653"/>
      <w:bookmarkStart w:id="20" w:name="_Toc7306"/>
      <w:bookmarkStart w:id="21" w:name="_Toc22845"/>
      <w:bookmarkStart w:id="22" w:name="_Toc307"/>
      <w:bookmarkStart w:id="23" w:name="_Toc25750593"/>
      <w:bookmarkStart w:id="24" w:name="_Toc17075"/>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12456"/>
      <w:bookmarkStart w:id="26" w:name="_Toc29862"/>
      <w:bookmarkStart w:id="27" w:name="_Toc12983514"/>
      <w:bookmarkStart w:id="28" w:name="_Toc4384"/>
      <w:bookmarkStart w:id="29" w:name="_Toc9592"/>
      <w:bookmarkStart w:id="30" w:name="_Toc2819"/>
      <w:bookmarkStart w:id="31" w:name="_Toc26150"/>
      <w:bookmarkStart w:id="32" w:name="_Toc492478727"/>
      <w:bookmarkStart w:id="33" w:name="_Toc11259"/>
      <w:bookmarkStart w:id="34" w:name="_Toc21673"/>
      <w:bookmarkStart w:id="35" w:name="_Toc12074"/>
      <w:bookmarkStart w:id="36" w:name="_Toc18350"/>
      <w:bookmarkStart w:id="37" w:name="_Toc383891177"/>
      <w:bookmarkStart w:id="38" w:name="_Toc23794"/>
      <w:bookmarkStart w:id="39" w:name="_Toc16186"/>
      <w:bookmarkStart w:id="40" w:name="_Toc16435"/>
      <w:bookmarkStart w:id="41" w:name="_Toc1733"/>
      <w:bookmarkStart w:id="42" w:name="_Toc375039073"/>
      <w:bookmarkStart w:id="43" w:name="_Toc114134617"/>
      <w:bookmarkStart w:id="44" w:name="_Toc390098428"/>
      <w:bookmarkStart w:id="45" w:name="_Toc13418"/>
      <w:bookmarkStart w:id="46" w:name="_Toc385427802"/>
      <w:bookmarkStart w:id="47" w:name="_Toc20025"/>
      <w:bookmarkStart w:id="48" w:name="_Toc26680"/>
      <w:bookmarkStart w:id="49" w:name="_Toc25750600"/>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24935"/>
      <w:bookmarkStart w:id="51" w:name="_Toc25770"/>
      <w:bookmarkStart w:id="52" w:name="_Toc6261"/>
      <w:bookmarkStart w:id="53" w:name="_Toc15570"/>
      <w:bookmarkStart w:id="54" w:name="_Toc492478728"/>
      <w:bookmarkStart w:id="55" w:name="_Toc11040"/>
      <w:bookmarkStart w:id="56" w:name="_Toc9887"/>
      <w:bookmarkStart w:id="57" w:name="_Toc3492"/>
      <w:bookmarkStart w:id="58" w:name="_Toc22026"/>
      <w:bookmarkStart w:id="59" w:name="_Toc16237"/>
      <w:bookmarkStart w:id="60" w:name="_Toc24857"/>
      <w:bookmarkStart w:id="61" w:name="_Toc28065"/>
      <w:bookmarkStart w:id="62" w:name="_Toc12207"/>
      <w:bookmarkStart w:id="63" w:name="_Toc12983515"/>
      <w:bookmarkStart w:id="64" w:name="_Toc1047"/>
      <w:bookmarkStart w:id="65" w:name="_Toc385427803"/>
      <w:bookmarkStart w:id="66" w:name="_Toc28296"/>
      <w:bookmarkStart w:id="67" w:name="_Toc114134618"/>
      <w:bookmarkStart w:id="68" w:name="_Toc375039074"/>
      <w:bookmarkStart w:id="69" w:name="_Toc19885"/>
      <w:bookmarkStart w:id="70" w:name="_Toc390098429"/>
      <w:bookmarkStart w:id="71" w:name="_Toc11161"/>
      <w:bookmarkStart w:id="72" w:name="_Toc26753"/>
      <w:bookmarkStart w:id="73" w:name="_Toc383891178"/>
      <w:bookmarkStart w:id="74" w:name="_Toc25750601"/>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383891179"/>
      <w:bookmarkStart w:id="76" w:name="_Toc23364"/>
      <w:bookmarkStart w:id="77" w:name="_Toc3411"/>
      <w:bookmarkStart w:id="78" w:name="_Toc22476"/>
      <w:bookmarkStart w:id="79" w:name="_Toc3877"/>
      <w:bookmarkStart w:id="80" w:name="_Toc385427804"/>
      <w:bookmarkStart w:id="81" w:name="_Toc3464"/>
      <w:bookmarkStart w:id="82" w:name="_Toc390098430"/>
      <w:bookmarkStart w:id="83" w:name="_Toc24760"/>
      <w:bookmarkStart w:id="84" w:name="_Toc16307"/>
      <w:bookmarkStart w:id="85" w:name="_Toc19681"/>
      <w:bookmarkStart w:id="86" w:name="_Toc30991"/>
      <w:bookmarkStart w:id="87" w:name="_Toc114134619"/>
      <w:bookmarkStart w:id="88" w:name="_Toc492478729"/>
      <w:bookmarkStart w:id="89" w:name="_Toc15809"/>
      <w:bookmarkStart w:id="90" w:name="_Toc25750602"/>
      <w:bookmarkStart w:id="91" w:name="_Toc23229"/>
      <w:bookmarkStart w:id="92" w:name="_Toc30356"/>
      <w:bookmarkStart w:id="93" w:name="_Toc18149"/>
      <w:bookmarkStart w:id="94" w:name="_Toc14323"/>
      <w:bookmarkStart w:id="95" w:name="_Toc375039075"/>
      <w:bookmarkStart w:id="96" w:name="_Toc28164"/>
      <w:bookmarkStart w:id="97" w:name="_Toc29881"/>
      <w:bookmarkStart w:id="98" w:name="_Toc12983516"/>
      <w:bookmarkStart w:id="99" w:name="_Toc53"/>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14308"/>
      <w:bookmarkStart w:id="101" w:name="_Toc8151"/>
      <w:bookmarkStart w:id="102" w:name="_Toc12983517"/>
      <w:bookmarkStart w:id="103" w:name="_Toc14630"/>
      <w:bookmarkStart w:id="104" w:name="_Toc27019"/>
      <w:bookmarkStart w:id="105" w:name="_Toc385427805"/>
      <w:bookmarkStart w:id="106" w:name="_Toc20490"/>
      <w:bookmarkStart w:id="107" w:name="_Toc20248"/>
      <w:bookmarkStart w:id="108" w:name="_Toc21144"/>
      <w:bookmarkStart w:id="109" w:name="_Toc27194"/>
      <w:bookmarkStart w:id="110" w:name="_Toc15448"/>
      <w:bookmarkStart w:id="111" w:name="_Toc114134620"/>
      <w:bookmarkStart w:id="112" w:name="_Toc3670"/>
      <w:bookmarkStart w:id="113" w:name="_Toc492478730"/>
      <w:bookmarkStart w:id="114" w:name="_Toc23002"/>
      <w:bookmarkStart w:id="115" w:name="_Toc15919"/>
      <w:bookmarkStart w:id="116" w:name="_Toc375039076"/>
      <w:bookmarkStart w:id="117" w:name="_Toc11211"/>
      <w:bookmarkStart w:id="118" w:name="_Toc7608"/>
      <w:bookmarkStart w:id="119" w:name="_Toc2395"/>
      <w:bookmarkStart w:id="120" w:name="_Toc25750603"/>
      <w:bookmarkStart w:id="121" w:name="_Toc383891180"/>
      <w:bookmarkStart w:id="122" w:name="_Toc16783"/>
      <w:bookmarkStart w:id="123" w:name="_Toc390098431"/>
      <w:bookmarkStart w:id="124" w:name="_Toc675"/>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3799"/>
      <w:bookmarkStart w:id="126" w:name="_Toc14123"/>
      <w:bookmarkStart w:id="127" w:name="_Toc390098432"/>
      <w:bookmarkStart w:id="128" w:name="_Toc26974"/>
      <w:bookmarkStart w:id="129" w:name="_Toc17526"/>
      <w:bookmarkStart w:id="130" w:name="_Toc492478731"/>
      <w:bookmarkStart w:id="131" w:name="_Toc9416"/>
      <w:bookmarkStart w:id="132" w:name="_Toc6671"/>
      <w:bookmarkStart w:id="133" w:name="_Toc12983518"/>
      <w:bookmarkStart w:id="134" w:name="_Toc26482"/>
      <w:bookmarkStart w:id="135" w:name="_Toc24264"/>
      <w:bookmarkStart w:id="136" w:name="_Toc383891181"/>
      <w:bookmarkStart w:id="137" w:name="_Toc21084"/>
      <w:bookmarkStart w:id="138" w:name="_Toc20685"/>
      <w:bookmarkStart w:id="139" w:name="_Toc25750604"/>
      <w:bookmarkStart w:id="140" w:name="_Toc114134621"/>
      <w:bookmarkStart w:id="141" w:name="_Toc17338"/>
      <w:bookmarkStart w:id="142" w:name="_Toc31743"/>
      <w:bookmarkStart w:id="143" w:name="_Toc3813"/>
      <w:bookmarkStart w:id="144" w:name="_Toc16653"/>
      <w:bookmarkStart w:id="145" w:name="_Toc385427806"/>
      <w:bookmarkStart w:id="146" w:name="_Toc22295"/>
      <w:bookmarkStart w:id="147" w:name="_Toc7857"/>
      <w:bookmarkStart w:id="148" w:name="_Toc375039077"/>
      <w:bookmarkStart w:id="149" w:name="_Toc17379"/>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20156"/>
      <w:bookmarkStart w:id="151" w:name="_Toc2710"/>
      <w:bookmarkStart w:id="152" w:name="_Toc12983519"/>
      <w:bookmarkStart w:id="153" w:name="_Toc114134622"/>
      <w:bookmarkStart w:id="154" w:name="_Toc5836"/>
      <w:bookmarkStart w:id="155" w:name="_Toc375039078"/>
      <w:bookmarkStart w:id="156" w:name="_Toc25459"/>
      <w:bookmarkStart w:id="157" w:name="_Toc492478732"/>
      <w:bookmarkStart w:id="158" w:name="_Toc7428"/>
      <w:bookmarkStart w:id="159" w:name="_Toc12947"/>
      <w:bookmarkStart w:id="160" w:name="_Toc12762"/>
      <w:bookmarkStart w:id="161" w:name="_Toc385427807"/>
      <w:bookmarkStart w:id="162" w:name="_Toc390098433"/>
      <w:bookmarkStart w:id="163" w:name="_Toc21448"/>
      <w:bookmarkStart w:id="164" w:name="_Toc28476"/>
      <w:bookmarkStart w:id="165" w:name="_Toc28880"/>
      <w:bookmarkStart w:id="166" w:name="_Toc21430"/>
      <w:bookmarkStart w:id="167" w:name="_Toc21706"/>
      <w:bookmarkStart w:id="168" w:name="_Toc26064"/>
      <w:bookmarkStart w:id="169" w:name="_Toc25750605"/>
      <w:bookmarkStart w:id="170" w:name="_Toc1664"/>
      <w:bookmarkStart w:id="171" w:name="_Toc15940"/>
      <w:bookmarkStart w:id="172" w:name="_Toc10220"/>
      <w:bookmarkStart w:id="173" w:name="_Toc383891182"/>
      <w:bookmarkStart w:id="174" w:name="_Toc18875"/>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383891186"/>
      <w:bookmarkStart w:id="176" w:name="_Toc5690"/>
      <w:bookmarkStart w:id="177" w:name="_Toc24656"/>
      <w:bookmarkStart w:id="178" w:name="_Toc2268"/>
      <w:bookmarkStart w:id="179" w:name="_Toc25750607"/>
      <w:bookmarkStart w:id="180" w:name="_Toc9117"/>
      <w:bookmarkStart w:id="181" w:name="_Toc30499"/>
      <w:bookmarkStart w:id="182" w:name="_Toc20493"/>
      <w:bookmarkStart w:id="183" w:name="_Toc23114"/>
      <w:bookmarkStart w:id="184" w:name="_Toc385427811"/>
      <w:bookmarkStart w:id="185" w:name="_Toc691"/>
      <w:bookmarkStart w:id="186" w:name="_Toc20643"/>
      <w:bookmarkStart w:id="187" w:name="_Toc1604"/>
      <w:bookmarkStart w:id="188" w:name="_Toc20070"/>
      <w:bookmarkStart w:id="189" w:name="_Toc375039082"/>
      <w:bookmarkStart w:id="190" w:name="_Toc12983521"/>
      <w:bookmarkStart w:id="191" w:name="_Toc28997"/>
      <w:bookmarkStart w:id="192" w:name="_Toc7808"/>
      <w:bookmarkStart w:id="193" w:name="_Toc4433"/>
      <w:bookmarkStart w:id="194" w:name="_Toc28555"/>
      <w:bookmarkStart w:id="195" w:name="_Toc845"/>
      <w:bookmarkStart w:id="196" w:name="_Toc114134624"/>
      <w:bookmarkStart w:id="197" w:name="_Toc10918"/>
      <w:bookmarkStart w:id="198" w:name="_Toc390098437"/>
      <w:bookmarkStart w:id="199" w:name="_Toc492478736"/>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29108"/>
      <w:bookmarkStart w:id="201" w:name="_Toc6065"/>
      <w:bookmarkStart w:id="202" w:name="_Toc4216"/>
      <w:bookmarkStart w:id="203" w:name="_Toc27730"/>
      <w:bookmarkStart w:id="204" w:name="_Toc390098438"/>
      <w:bookmarkStart w:id="205" w:name="_Toc492478737"/>
      <w:bookmarkStart w:id="206" w:name="_Toc12983522"/>
      <w:bookmarkStart w:id="207" w:name="_Toc19603"/>
      <w:bookmarkStart w:id="208" w:name="_Toc12435"/>
      <w:bookmarkStart w:id="209" w:name="_Toc8100"/>
      <w:bookmarkStart w:id="210" w:name="_Toc25468"/>
      <w:bookmarkStart w:id="211" w:name="_Toc301"/>
      <w:bookmarkStart w:id="212" w:name="_Toc12506"/>
      <w:bookmarkStart w:id="213" w:name="_Toc24922"/>
      <w:bookmarkStart w:id="214" w:name="_Toc32020"/>
      <w:bookmarkStart w:id="215" w:name="_Toc19044"/>
      <w:bookmarkStart w:id="216" w:name="_Toc375039083"/>
      <w:bookmarkStart w:id="217" w:name="_Toc25684"/>
      <w:bookmarkStart w:id="218" w:name="_Toc3414"/>
      <w:bookmarkStart w:id="219" w:name="_Toc14672"/>
      <w:bookmarkStart w:id="220" w:name="_Toc383891187"/>
      <w:bookmarkStart w:id="221" w:name="_Toc385427812"/>
      <w:bookmarkStart w:id="222" w:name="_Toc32525"/>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90098439"/>
      <w:bookmarkStart w:id="224" w:name="_Toc385427813"/>
      <w:bookmarkStart w:id="225" w:name="_Toc383891188"/>
      <w:bookmarkStart w:id="226" w:name="_Toc375039084"/>
      <w:bookmarkStart w:id="227" w:name="_Toc15116"/>
      <w:bookmarkStart w:id="228" w:name="_Toc759"/>
      <w:bookmarkStart w:id="229" w:name="_Toc18322"/>
      <w:bookmarkStart w:id="230" w:name="_Toc2975"/>
      <w:bookmarkStart w:id="231" w:name="_Toc2113"/>
      <w:bookmarkStart w:id="232" w:name="_Toc23177"/>
      <w:bookmarkStart w:id="233" w:name="_Toc16409"/>
      <w:bookmarkStart w:id="234" w:name="_Toc1315"/>
      <w:bookmarkStart w:id="235" w:name="_Toc12983523"/>
      <w:bookmarkStart w:id="236" w:name="_Toc492478738"/>
      <w:bookmarkStart w:id="237" w:name="_Toc30187"/>
      <w:bookmarkStart w:id="238" w:name="_Toc32054"/>
      <w:bookmarkStart w:id="239" w:name="_Toc26551"/>
      <w:bookmarkStart w:id="240" w:name="_Toc30452"/>
      <w:bookmarkStart w:id="241" w:name="_Toc6101"/>
      <w:bookmarkStart w:id="242" w:name="_Toc114134625"/>
      <w:bookmarkStart w:id="243" w:name="_Toc1952"/>
      <w:bookmarkStart w:id="244" w:name="_Toc26776"/>
      <w:bookmarkStart w:id="245" w:name="_Toc30962"/>
      <w:bookmarkStart w:id="246" w:name="_Toc10234"/>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3829"/>
      <w:bookmarkStart w:id="248" w:name="_Toc18616"/>
      <w:bookmarkStart w:id="249" w:name="_Toc12117"/>
      <w:bookmarkStart w:id="250" w:name="_Toc15071"/>
      <w:bookmarkStart w:id="251" w:name="_Toc492478739"/>
      <w:bookmarkStart w:id="252" w:name="_Toc17200"/>
      <w:bookmarkStart w:id="253" w:name="_Toc19495"/>
      <w:bookmarkStart w:id="254" w:name="_Toc114134626"/>
      <w:bookmarkStart w:id="255" w:name="_Toc9307"/>
      <w:bookmarkStart w:id="256" w:name="_Toc30196"/>
      <w:bookmarkStart w:id="257" w:name="_Toc15735"/>
      <w:bookmarkStart w:id="258" w:name="_Toc13875"/>
      <w:bookmarkStart w:id="259" w:name="_Toc25750609"/>
      <w:bookmarkStart w:id="260" w:name="_Toc375039085"/>
      <w:bookmarkStart w:id="261" w:name="_Toc15650"/>
      <w:bookmarkStart w:id="262" w:name="_Toc15663"/>
      <w:bookmarkStart w:id="263" w:name="_Toc5922"/>
      <w:bookmarkStart w:id="264" w:name="_Toc385427814"/>
      <w:bookmarkStart w:id="265" w:name="_Toc24648"/>
      <w:bookmarkStart w:id="266" w:name="_Toc390098440"/>
      <w:bookmarkStart w:id="267" w:name="_Toc12983524"/>
      <w:bookmarkStart w:id="268" w:name="_Toc12329"/>
      <w:bookmarkStart w:id="269" w:name="_Toc13621"/>
      <w:bookmarkStart w:id="270" w:name="_Toc383891189"/>
      <w:bookmarkStart w:id="271" w:name="_Toc26249"/>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90098441"/>
      <w:bookmarkStart w:id="273" w:name="_Toc383891190"/>
      <w:bookmarkStart w:id="274" w:name="_Toc385427815"/>
      <w:bookmarkStart w:id="275" w:name="_Toc375039086"/>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11096"/>
      <w:bookmarkStart w:id="277" w:name="_Toc16755"/>
      <w:bookmarkStart w:id="278" w:name="_Toc492478740"/>
      <w:bookmarkStart w:id="279" w:name="_Toc11039"/>
      <w:bookmarkStart w:id="280" w:name="_Toc642"/>
      <w:bookmarkStart w:id="281" w:name="_Toc6482"/>
      <w:bookmarkStart w:id="282" w:name="_Toc16818"/>
      <w:bookmarkStart w:id="283" w:name="_Toc16266"/>
      <w:bookmarkStart w:id="284" w:name="_Toc2337"/>
      <w:bookmarkStart w:id="285" w:name="_Toc22180"/>
      <w:bookmarkStart w:id="286" w:name="_Toc28071"/>
      <w:bookmarkStart w:id="287" w:name="_Toc11255"/>
      <w:bookmarkStart w:id="288" w:name="_Toc13883"/>
      <w:bookmarkStart w:id="289" w:name="_Toc22445"/>
      <w:bookmarkStart w:id="290" w:name="_Toc12983525"/>
      <w:bookmarkStart w:id="291" w:name="_Toc6339"/>
      <w:bookmarkStart w:id="292" w:name="_Toc32760"/>
      <w:bookmarkStart w:id="293" w:name="_Toc4735"/>
      <w:bookmarkStart w:id="294" w:name="_Toc114134627"/>
      <w:bookmarkStart w:id="295" w:name="_Toc23859"/>
      <w:bookmarkStart w:id="296" w:name="_Toc25750610"/>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15252"/>
      <w:bookmarkStart w:id="298" w:name="_Toc23404"/>
      <w:bookmarkStart w:id="299" w:name="_Toc114134628"/>
      <w:bookmarkStart w:id="300" w:name="_Toc25750611"/>
      <w:bookmarkStart w:id="301" w:name="_Toc29066"/>
      <w:bookmarkStart w:id="302" w:name="_Toc2226"/>
      <w:bookmarkStart w:id="303" w:name="_Toc375039087"/>
      <w:bookmarkStart w:id="304" w:name="_Toc390098442"/>
      <w:bookmarkStart w:id="305" w:name="_Toc3597"/>
      <w:bookmarkStart w:id="306" w:name="_Toc9522"/>
      <w:bookmarkStart w:id="307" w:name="_Toc14239"/>
      <w:bookmarkStart w:id="308" w:name="_Toc385427816"/>
      <w:bookmarkStart w:id="309" w:name="_Toc492478741"/>
      <w:bookmarkStart w:id="310" w:name="_Toc383891191"/>
      <w:bookmarkStart w:id="311" w:name="_Toc13581"/>
      <w:bookmarkStart w:id="312" w:name="_Toc32621"/>
      <w:bookmarkStart w:id="313" w:name="_Toc21960"/>
      <w:bookmarkStart w:id="314" w:name="_Toc26431"/>
      <w:bookmarkStart w:id="315" w:name="_Toc10818"/>
      <w:bookmarkStart w:id="316" w:name="_Toc12983526"/>
      <w:bookmarkStart w:id="317" w:name="_Toc32252"/>
      <w:bookmarkStart w:id="318" w:name="_Toc29473"/>
      <w:bookmarkStart w:id="319" w:name="_Toc22945"/>
      <w:bookmarkStart w:id="320" w:name="_Toc11373"/>
      <w:bookmarkStart w:id="321" w:name="_Toc324"/>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492478742"/>
      <w:bookmarkStart w:id="323" w:name="_Toc28452"/>
      <w:bookmarkStart w:id="324" w:name="_Toc385427817"/>
      <w:bookmarkStart w:id="325" w:name="_Toc12983527"/>
      <w:bookmarkStart w:id="326" w:name="_Toc17797"/>
      <w:bookmarkStart w:id="327" w:name="_Toc14522"/>
      <w:bookmarkStart w:id="328" w:name="_Toc23449"/>
      <w:bookmarkStart w:id="329" w:name="_Toc12682"/>
      <w:bookmarkStart w:id="330" w:name="_Toc243"/>
      <w:bookmarkStart w:id="331" w:name="_Toc21796"/>
      <w:bookmarkStart w:id="332" w:name="_Toc9706"/>
      <w:bookmarkStart w:id="333" w:name="_Toc27195"/>
      <w:bookmarkStart w:id="334" w:name="_Toc8636"/>
      <w:bookmarkStart w:id="335" w:name="_Toc114134629"/>
      <w:bookmarkStart w:id="336" w:name="_Toc383891192"/>
      <w:bookmarkStart w:id="337" w:name="_Toc24030"/>
      <w:bookmarkStart w:id="338" w:name="_Toc4605"/>
      <w:bookmarkStart w:id="339" w:name="_Toc390098443"/>
      <w:bookmarkStart w:id="340" w:name="_Toc31033"/>
      <w:bookmarkStart w:id="341" w:name="_Toc29208"/>
      <w:bookmarkStart w:id="342" w:name="_Toc14411"/>
      <w:bookmarkStart w:id="343" w:name="_Toc25427"/>
      <w:bookmarkStart w:id="344" w:name="_Toc375039088"/>
      <w:bookmarkStart w:id="345" w:name="_Toc25750612"/>
      <w:bookmarkStart w:id="346" w:name="_Toc26282"/>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492478743"/>
      <w:bookmarkStart w:id="348" w:name="_Toc2306"/>
      <w:bookmarkStart w:id="349" w:name="_Toc383891193"/>
      <w:bookmarkStart w:id="350" w:name="_Toc9728"/>
      <w:bookmarkStart w:id="351" w:name="_Toc29264"/>
      <w:bookmarkStart w:id="352" w:name="_Toc12182"/>
      <w:bookmarkStart w:id="353" w:name="_Toc24485"/>
      <w:bookmarkStart w:id="354" w:name="_Toc5592"/>
      <w:bookmarkStart w:id="355" w:name="_Toc25433"/>
      <w:bookmarkStart w:id="356" w:name="_Toc16856"/>
      <w:bookmarkStart w:id="357" w:name="_Toc22587"/>
      <w:bookmarkStart w:id="358" w:name="_Toc9549"/>
      <w:bookmarkStart w:id="359" w:name="_Toc385427818"/>
      <w:bookmarkStart w:id="360" w:name="_Toc11529"/>
      <w:bookmarkStart w:id="361" w:name="_Toc18076"/>
      <w:bookmarkStart w:id="362" w:name="_Toc31978"/>
      <w:bookmarkStart w:id="363" w:name="_Toc10325"/>
      <w:bookmarkStart w:id="364" w:name="_Toc375039089"/>
      <w:bookmarkStart w:id="365" w:name="_Toc4291"/>
      <w:bookmarkStart w:id="366" w:name="_Toc28694"/>
      <w:bookmarkStart w:id="367" w:name="_Toc3006"/>
      <w:bookmarkStart w:id="368" w:name="_Toc390098444"/>
      <w:bookmarkStart w:id="369" w:name="_Toc12983528"/>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4365"/>
      <w:bookmarkStart w:id="372" w:name="_Toc390098445"/>
      <w:bookmarkStart w:id="373" w:name="_Toc10883"/>
      <w:bookmarkStart w:id="374" w:name="_Toc895"/>
      <w:bookmarkStart w:id="375" w:name="_Toc18919"/>
      <w:bookmarkStart w:id="376" w:name="_Toc24196"/>
      <w:bookmarkStart w:id="377" w:name="_Toc12983529"/>
      <w:bookmarkStart w:id="378" w:name="_Toc5182"/>
      <w:bookmarkStart w:id="379" w:name="_Toc6377"/>
      <w:bookmarkStart w:id="380" w:name="_Toc375039090"/>
      <w:bookmarkStart w:id="381" w:name="_Toc9264"/>
      <w:bookmarkStart w:id="382" w:name="_Toc10292"/>
      <w:bookmarkStart w:id="383" w:name="_Toc4674"/>
      <w:bookmarkStart w:id="384" w:name="_Toc385427819"/>
      <w:bookmarkStart w:id="385" w:name="_Toc6974"/>
      <w:bookmarkStart w:id="386" w:name="_Toc383891194"/>
      <w:bookmarkStart w:id="387" w:name="_Toc4638"/>
      <w:bookmarkStart w:id="388" w:name="_Toc23705"/>
      <w:bookmarkStart w:id="389" w:name="_Toc4825"/>
      <w:bookmarkStart w:id="390" w:name="_Toc9309"/>
      <w:bookmarkStart w:id="391" w:name="_Toc6839"/>
      <w:bookmarkStart w:id="392" w:name="_Toc25116"/>
      <w:bookmarkStart w:id="393" w:name="_Toc492478744"/>
      <w:bookmarkStart w:id="394" w:name="_Toc25750614"/>
      <w:bookmarkStart w:id="395" w:name="_Toc114134631"/>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90098446"/>
      <w:bookmarkStart w:id="397" w:name="_Toc383891195"/>
      <w:bookmarkStart w:id="398" w:name="_Toc375039091"/>
      <w:bookmarkStart w:id="399" w:name="_Toc385427820"/>
      <w:bookmarkStart w:id="400" w:name="_Toc23699"/>
      <w:bookmarkStart w:id="401" w:name="_Toc21819"/>
      <w:bookmarkStart w:id="402" w:name="_Toc11013"/>
      <w:bookmarkStart w:id="403" w:name="_Toc1920"/>
      <w:bookmarkStart w:id="404" w:name="_Toc114134632"/>
      <w:bookmarkStart w:id="405" w:name="_Toc9391"/>
      <w:bookmarkStart w:id="406" w:name="_Toc15466"/>
      <w:bookmarkStart w:id="407" w:name="_Toc13202"/>
      <w:bookmarkStart w:id="408" w:name="_Toc30671"/>
      <w:bookmarkStart w:id="409" w:name="_Toc492478745"/>
      <w:bookmarkStart w:id="410" w:name="_Toc11263"/>
      <w:bookmarkStart w:id="411" w:name="_Toc12983530"/>
      <w:bookmarkStart w:id="412" w:name="_Toc5267"/>
      <w:bookmarkStart w:id="413" w:name="_Toc17785"/>
      <w:bookmarkStart w:id="414" w:name="_Toc27636"/>
      <w:bookmarkStart w:id="415" w:name="_Toc16601"/>
      <w:bookmarkStart w:id="416" w:name="_Toc24687"/>
      <w:bookmarkStart w:id="417" w:name="_Toc16068"/>
      <w:bookmarkStart w:id="418" w:name="_Toc25270"/>
      <w:bookmarkStart w:id="419" w:name="_Toc24630"/>
      <w:bookmarkStart w:id="420" w:name="_Toc25750615"/>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13421"/>
      <w:bookmarkStart w:id="423" w:name="_Toc114134633"/>
      <w:bookmarkStart w:id="424" w:name="_Toc26137"/>
      <w:bookmarkStart w:id="425" w:name="_Toc12983531"/>
      <w:bookmarkStart w:id="426" w:name="_Toc29929"/>
      <w:bookmarkStart w:id="427" w:name="_Toc1456"/>
      <w:bookmarkStart w:id="428" w:name="_Toc15"/>
      <w:bookmarkStart w:id="429" w:name="_Toc25750616"/>
      <w:bookmarkStart w:id="430" w:name="_Toc25047"/>
      <w:bookmarkStart w:id="431" w:name="_Toc27570"/>
      <w:bookmarkStart w:id="432" w:name="_Toc375039093"/>
      <w:bookmarkStart w:id="433" w:name="_Toc385427821"/>
      <w:bookmarkStart w:id="434" w:name="_Toc18063"/>
      <w:bookmarkStart w:id="435" w:name="_Toc24755"/>
      <w:bookmarkStart w:id="436" w:name="_Toc833"/>
      <w:bookmarkStart w:id="437" w:name="_Toc18803"/>
      <w:bookmarkStart w:id="438" w:name="_Toc16072"/>
      <w:bookmarkStart w:id="439" w:name="_Toc8295"/>
      <w:bookmarkStart w:id="440" w:name="_Toc17980"/>
      <w:bookmarkStart w:id="441" w:name="_Toc14719"/>
      <w:bookmarkStart w:id="442" w:name="_Toc11716"/>
      <w:bookmarkStart w:id="443" w:name="_Toc492478746"/>
      <w:bookmarkStart w:id="444" w:name="_Toc5386"/>
      <w:bookmarkStart w:id="445" w:name="_Toc383891196"/>
      <w:bookmarkStart w:id="446" w:name="_Toc390098447"/>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385427822"/>
      <w:bookmarkStart w:id="448" w:name="_Toc12909"/>
      <w:bookmarkStart w:id="449" w:name="_Toc12671"/>
      <w:bookmarkStart w:id="450" w:name="_Toc492478747"/>
      <w:bookmarkStart w:id="451" w:name="_Toc25750617"/>
      <w:bookmarkStart w:id="452" w:name="_Toc18515"/>
      <w:bookmarkStart w:id="453" w:name="_Toc12983532"/>
      <w:bookmarkStart w:id="454" w:name="_Toc9941"/>
      <w:bookmarkStart w:id="455" w:name="_Toc7858"/>
      <w:bookmarkStart w:id="456" w:name="_Toc390098448"/>
      <w:bookmarkStart w:id="457" w:name="_Toc12960"/>
      <w:bookmarkStart w:id="458" w:name="_Toc383891197"/>
      <w:bookmarkStart w:id="459" w:name="_Toc21167"/>
      <w:bookmarkStart w:id="460" w:name="_Toc25734"/>
      <w:bookmarkStart w:id="461" w:name="_Toc114134634"/>
      <w:bookmarkStart w:id="462" w:name="_Toc20523"/>
      <w:bookmarkStart w:id="463" w:name="_Toc29504"/>
      <w:bookmarkStart w:id="464" w:name="_Toc15988"/>
      <w:bookmarkStart w:id="465" w:name="_Toc654"/>
      <w:bookmarkStart w:id="466" w:name="_Toc30207"/>
      <w:bookmarkStart w:id="467" w:name="_Toc19810"/>
      <w:bookmarkStart w:id="468" w:name="_Toc16963"/>
      <w:bookmarkStart w:id="469" w:name="_Toc9602"/>
      <w:bookmarkStart w:id="470" w:name="_Toc12555"/>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14860"/>
      <w:bookmarkStart w:id="475" w:name="_Toc5983"/>
      <w:bookmarkStart w:id="476" w:name="_Toc13768"/>
      <w:bookmarkStart w:id="477" w:name="_Toc25750618"/>
      <w:bookmarkStart w:id="478" w:name="_Toc27670"/>
      <w:bookmarkStart w:id="479" w:name="_Toc14799"/>
      <w:bookmarkStart w:id="480" w:name="_Toc12983533"/>
      <w:bookmarkStart w:id="481" w:name="_Toc11077"/>
      <w:bookmarkStart w:id="482" w:name="_Toc28701"/>
      <w:bookmarkStart w:id="483" w:name="_Toc492478748"/>
      <w:bookmarkStart w:id="484" w:name="_Toc24327"/>
      <w:bookmarkStart w:id="485" w:name="_Toc1983"/>
      <w:bookmarkStart w:id="486" w:name="_Toc8827"/>
      <w:bookmarkStart w:id="487" w:name="_Toc6624"/>
      <w:bookmarkStart w:id="488" w:name="_Toc13743"/>
      <w:bookmarkStart w:id="489" w:name="_Toc383891198"/>
      <w:bookmarkStart w:id="490" w:name="_Toc28898"/>
      <w:bookmarkStart w:id="491" w:name="_Toc23267"/>
      <w:bookmarkStart w:id="492" w:name="_Toc22510"/>
      <w:bookmarkStart w:id="493" w:name="_Toc114134635"/>
      <w:bookmarkStart w:id="494" w:name="_Toc385427823"/>
      <w:bookmarkStart w:id="495" w:name="_Toc28843"/>
      <w:bookmarkStart w:id="496" w:name="_Toc390098449"/>
      <w:bookmarkStart w:id="497" w:name="_Toc30429"/>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114134636"/>
      <w:bookmarkStart w:id="499" w:name="_Toc30017"/>
      <w:bookmarkStart w:id="500" w:name="_Toc9040"/>
      <w:bookmarkStart w:id="501" w:name="_Toc25750619"/>
      <w:bookmarkStart w:id="502" w:name="_Toc20519"/>
      <w:bookmarkStart w:id="503" w:name="_Toc5926"/>
      <w:bookmarkStart w:id="504" w:name="_Toc16884"/>
      <w:bookmarkStart w:id="505" w:name="_Toc29146"/>
      <w:bookmarkStart w:id="506" w:name="_Toc4397"/>
      <w:bookmarkStart w:id="507" w:name="_Toc492478749"/>
      <w:bookmarkStart w:id="508" w:name="_Toc383891199"/>
      <w:bookmarkStart w:id="509" w:name="_Toc28992"/>
      <w:bookmarkStart w:id="510" w:name="_Toc5437"/>
      <w:bookmarkStart w:id="511" w:name="_Toc390098450"/>
      <w:bookmarkStart w:id="512" w:name="_Toc5607"/>
      <w:bookmarkStart w:id="513" w:name="_Toc18093"/>
      <w:bookmarkStart w:id="514" w:name="_Toc26318"/>
      <w:bookmarkStart w:id="515" w:name="_Toc385427824"/>
      <w:bookmarkStart w:id="516" w:name="_Toc26070"/>
      <w:bookmarkStart w:id="517" w:name="_Toc22681"/>
      <w:bookmarkStart w:id="518" w:name="_Toc1915"/>
      <w:bookmarkStart w:id="519" w:name="_Toc12795"/>
      <w:bookmarkStart w:id="520" w:name="_Toc12983534"/>
      <w:bookmarkStart w:id="521" w:name="_Toc6908"/>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114134637"/>
      <w:bookmarkStart w:id="523" w:name="_Toc21468"/>
      <w:bookmarkStart w:id="524" w:name="_Toc492478750"/>
      <w:bookmarkStart w:id="525" w:name="_Toc17236"/>
      <w:bookmarkStart w:id="526" w:name="_Toc12167"/>
      <w:bookmarkStart w:id="527" w:name="_Toc390098451"/>
      <w:bookmarkStart w:id="528" w:name="_Toc23808"/>
      <w:bookmarkStart w:id="529" w:name="_Toc23956"/>
      <w:bookmarkStart w:id="530" w:name="_Toc25750620"/>
      <w:bookmarkStart w:id="531" w:name="_Toc29398"/>
      <w:bookmarkStart w:id="532" w:name="_Toc12983535"/>
      <w:bookmarkStart w:id="533" w:name="_Toc26239"/>
      <w:bookmarkStart w:id="534" w:name="_Toc1027"/>
      <w:bookmarkStart w:id="535" w:name="_Toc22063"/>
      <w:bookmarkStart w:id="536" w:name="_Toc31646"/>
      <w:bookmarkStart w:id="537" w:name="_Toc23999"/>
      <w:bookmarkStart w:id="538" w:name="_Toc22146"/>
      <w:bookmarkStart w:id="539" w:name="_Toc20874"/>
      <w:bookmarkStart w:id="540" w:name="_Toc383891200"/>
      <w:bookmarkStart w:id="541" w:name="_Toc385427825"/>
      <w:bookmarkStart w:id="542" w:name="_Toc20810"/>
      <w:bookmarkStart w:id="543" w:name="_Toc19477"/>
      <w:bookmarkStart w:id="544" w:name="_Toc15051"/>
      <w:bookmarkStart w:id="545" w:name="_Toc20912"/>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27112"/>
      <w:bookmarkStart w:id="547" w:name="_Toc114134638"/>
      <w:bookmarkStart w:id="548" w:name="_Toc23907"/>
      <w:bookmarkStart w:id="549" w:name="_Toc20881"/>
      <w:bookmarkStart w:id="550" w:name="_Toc1004"/>
      <w:bookmarkStart w:id="551" w:name="_Toc16418"/>
      <w:bookmarkStart w:id="552" w:name="_Toc390098452"/>
      <w:bookmarkStart w:id="553" w:name="_Toc385427826"/>
      <w:bookmarkStart w:id="554" w:name="_Toc8959"/>
      <w:bookmarkStart w:id="555" w:name="_Toc20444"/>
      <w:bookmarkStart w:id="556" w:name="_Toc383891201"/>
      <w:bookmarkStart w:id="557" w:name="_Toc24176"/>
      <w:bookmarkStart w:id="558" w:name="_Toc492478751"/>
      <w:bookmarkStart w:id="559" w:name="_Toc3258"/>
      <w:bookmarkStart w:id="560" w:name="_Toc29276"/>
      <w:bookmarkStart w:id="561" w:name="_Toc22994"/>
      <w:bookmarkStart w:id="562" w:name="_Toc9812"/>
      <w:bookmarkStart w:id="563" w:name="_Toc12983536"/>
      <w:bookmarkStart w:id="564" w:name="_Toc20854"/>
      <w:bookmarkStart w:id="565" w:name="_Toc19936"/>
      <w:bookmarkStart w:id="566" w:name="_Toc4958"/>
      <w:bookmarkStart w:id="567" w:name="_Toc25750621"/>
      <w:bookmarkStart w:id="568" w:name="_Toc5319"/>
      <w:bookmarkStart w:id="569" w:name="_Toc9737"/>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1450"/>
      <w:bookmarkStart w:id="571" w:name="_Toc27289"/>
      <w:bookmarkStart w:id="572" w:name="_Toc22500"/>
      <w:bookmarkStart w:id="573" w:name="_Toc17460"/>
      <w:bookmarkStart w:id="574" w:name="_Toc385427827"/>
      <w:bookmarkStart w:id="575" w:name="_Toc3358"/>
      <w:bookmarkStart w:id="576" w:name="_Toc114134639"/>
      <w:bookmarkStart w:id="577" w:name="_Toc28489"/>
      <w:bookmarkStart w:id="578" w:name="_Toc19322"/>
      <w:bookmarkStart w:id="579" w:name="_Toc14300"/>
      <w:bookmarkStart w:id="580" w:name="_Toc15146"/>
      <w:bookmarkStart w:id="581" w:name="_Toc8845"/>
      <w:bookmarkStart w:id="582" w:name="_Toc11010"/>
      <w:bookmarkStart w:id="583" w:name="_Toc8074"/>
      <w:bookmarkStart w:id="584" w:name="_Toc383891202"/>
      <w:bookmarkStart w:id="585" w:name="_Toc390098453"/>
      <w:bookmarkStart w:id="586" w:name="_Toc25750622"/>
      <w:bookmarkStart w:id="587" w:name="_Toc492478752"/>
      <w:bookmarkStart w:id="588" w:name="_Toc11657"/>
      <w:bookmarkStart w:id="589" w:name="_Toc27803"/>
      <w:bookmarkStart w:id="590" w:name="_Toc31774"/>
      <w:bookmarkStart w:id="591" w:name="_Toc32344"/>
      <w:bookmarkStart w:id="592" w:name="_Toc12983537"/>
      <w:bookmarkStart w:id="593" w:name="_Toc507"/>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21947"/>
      <w:bookmarkStart w:id="595" w:name="_Toc16732"/>
      <w:bookmarkStart w:id="596" w:name="_Toc383891203"/>
      <w:bookmarkStart w:id="597" w:name="_Toc5172"/>
      <w:bookmarkStart w:id="598" w:name="_Toc12983538"/>
      <w:bookmarkStart w:id="599" w:name="_Toc492478753"/>
      <w:bookmarkStart w:id="600" w:name="_Toc375039095"/>
      <w:bookmarkStart w:id="601" w:name="_Toc27664"/>
      <w:bookmarkStart w:id="602" w:name="_Toc17823"/>
      <w:bookmarkStart w:id="603" w:name="_Toc37"/>
      <w:bookmarkStart w:id="604" w:name="_Toc385427828"/>
      <w:bookmarkStart w:id="605" w:name="_Toc13986"/>
      <w:bookmarkStart w:id="606" w:name="_Toc21142"/>
      <w:bookmarkStart w:id="607" w:name="_Toc14042"/>
      <w:bookmarkStart w:id="608" w:name="_Toc5257"/>
      <w:bookmarkStart w:id="609" w:name="_Toc1215"/>
      <w:bookmarkStart w:id="610" w:name="_Toc3761"/>
      <w:bookmarkStart w:id="611" w:name="_Toc22182"/>
      <w:bookmarkStart w:id="612" w:name="_Toc390098454"/>
      <w:bookmarkStart w:id="613" w:name="_Toc26470"/>
      <w:bookmarkStart w:id="614" w:name="_Toc19634"/>
      <w:bookmarkStart w:id="615" w:name="_Toc15932"/>
      <w:bookmarkStart w:id="616" w:name="_Toc18192"/>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492478754"/>
      <w:bookmarkStart w:id="620" w:name="_Toc383891204"/>
      <w:bookmarkStart w:id="621" w:name="_Toc20979"/>
      <w:bookmarkStart w:id="622" w:name="_Toc2422"/>
      <w:bookmarkStart w:id="623" w:name="_Toc17042"/>
      <w:bookmarkStart w:id="624" w:name="_Toc375039096"/>
      <w:bookmarkStart w:id="625" w:name="_Toc26919"/>
      <w:bookmarkStart w:id="626" w:name="_Toc12031"/>
      <w:bookmarkStart w:id="627" w:name="_Toc31757"/>
      <w:bookmarkStart w:id="628" w:name="_Toc11126"/>
      <w:bookmarkStart w:id="629" w:name="_Toc390098455"/>
      <w:bookmarkStart w:id="630" w:name="_Toc26954"/>
      <w:bookmarkStart w:id="631" w:name="_Toc14454"/>
      <w:bookmarkStart w:id="632" w:name="_Toc1945"/>
      <w:bookmarkStart w:id="633" w:name="_Toc385427829"/>
      <w:bookmarkStart w:id="634" w:name="_Toc25257"/>
      <w:bookmarkStart w:id="635" w:name="_Toc1116"/>
      <w:bookmarkStart w:id="636" w:name="_Toc5959"/>
      <w:bookmarkStart w:id="637" w:name="_Toc3769"/>
      <w:bookmarkStart w:id="638" w:name="_Toc6886"/>
      <w:bookmarkStart w:id="639" w:name="_Toc14235"/>
      <w:bookmarkStart w:id="640" w:name="_Toc10962"/>
      <w:bookmarkStart w:id="641" w:name="_Toc12983539"/>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390098456"/>
      <w:bookmarkStart w:id="645" w:name="_Toc25431"/>
      <w:bookmarkStart w:id="646" w:name="_Toc19952"/>
      <w:bookmarkStart w:id="647" w:name="_Toc492478755"/>
      <w:bookmarkStart w:id="648" w:name="_Toc385427830"/>
      <w:bookmarkStart w:id="649" w:name="_Toc4743"/>
      <w:bookmarkStart w:id="650" w:name="_Toc30278"/>
      <w:bookmarkStart w:id="651" w:name="_Toc375039097"/>
      <w:bookmarkStart w:id="652" w:name="_Toc22975"/>
      <w:bookmarkStart w:id="653" w:name="_Toc2326"/>
      <w:bookmarkStart w:id="654" w:name="_Toc6000"/>
      <w:bookmarkStart w:id="655" w:name="_Toc114134642"/>
      <w:bookmarkStart w:id="656" w:name="_Toc31958"/>
      <w:bookmarkStart w:id="657" w:name="_Toc21516"/>
      <w:bookmarkStart w:id="658" w:name="_Toc12421"/>
      <w:bookmarkStart w:id="659" w:name="_Toc18800"/>
      <w:bookmarkStart w:id="660" w:name="_Toc27839"/>
      <w:bookmarkStart w:id="661" w:name="_Toc383891205"/>
      <w:bookmarkStart w:id="662" w:name="_Toc9113"/>
      <w:bookmarkStart w:id="663" w:name="_Toc24580"/>
      <w:bookmarkStart w:id="664" w:name="_Toc26653"/>
      <w:bookmarkStart w:id="665" w:name="_Toc24681"/>
      <w:bookmarkStart w:id="666" w:name="_Toc8834"/>
      <w:bookmarkStart w:id="667" w:name="_Toc12983540"/>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18878"/>
      <w:bookmarkStart w:id="669" w:name="_Toc30026"/>
      <w:bookmarkStart w:id="670" w:name="_Toc8938"/>
      <w:bookmarkStart w:id="671" w:name="_Toc25750626"/>
      <w:bookmarkStart w:id="672" w:name="_Toc11795"/>
      <w:bookmarkStart w:id="673" w:name="_Toc31011"/>
      <w:bookmarkStart w:id="674" w:name="_Toc375039098"/>
      <w:bookmarkStart w:id="675" w:name="_Toc390098457"/>
      <w:bookmarkStart w:id="676" w:name="_Toc22688"/>
      <w:bookmarkStart w:id="677" w:name="_Toc26525"/>
      <w:bookmarkStart w:id="678" w:name="_Toc30743"/>
      <w:bookmarkStart w:id="679" w:name="_Toc13914"/>
      <w:bookmarkStart w:id="680" w:name="_Toc28661"/>
      <w:bookmarkStart w:id="681" w:name="_Toc383891206"/>
      <w:bookmarkStart w:id="682" w:name="_Toc10522"/>
      <w:bookmarkStart w:id="683" w:name="_Toc114134643"/>
      <w:bookmarkStart w:id="684" w:name="_Toc20642"/>
      <w:bookmarkStart w:id="685" w:name="_Toc21975"/>
      <w:bookmarkStart w:id="686" w:name="_Toc1269"/>
      <w:bookmarkStart w:id="687" w:name="_Toc26143"/>
      <w:bookmarkStart w:id="688" w:name="_Toc21728"/>
      <w:bookmarkStart w:id="689" w:name="_Toc12983541"/>
      <w:bookmarkStart w:id="690" w:name="_Toc385427831"/>
      <w:bookmarkStart w:id="691" w:name="_Toc492478756"/>
      <w:bookmarkStart w:id="692" w:name="_Toc22323"/>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492478757"/>
      <w:bookmarkStart w:id="694" w:name="_Toc17818"/>
      <w:bookmarkStart w:id="695" w:name="_Toc25797"/>
      <w:bookmarkStart w:id="696" w:name="_Toc17153"/>
      <w:bookmarkStart w:id="697" w:name="_Toc24183"/>
      <w:bookmarkStart w:id="698" w:name="_Toc16111"/>
      <w:bookmarkStart w:id="699" w:name="_Toc383891207"/>
      <w:bookmarkStart w:id="700" w:name="_Toc13417"/>
      <w:bookmarkStart w:id="701" w:name="_Toc375039099"/>
      <w:bookmarkStart w:id="702" w:name="_Toc385427832"/>
      <w:bookmarkStart w:id="703" w:name="_Toc18977"/>
      <w:bookmarkStart w:id="704" w:name="_Toc25750627"/>
      <w:bookmarkStart w:id="705" w:name="_Toc14301"/>
      <w:bookmarkStart w:id="706" w:name="_Toc31336"/>
      <w:bookmarkStart w:id="707" w:name="_Toc377"/>
      <w:bookmarkStart w:id="708" w:name="_Toc11913"/>
      <w:bookmarkStart w:id="709" w:name="_Toc19774"/>
      <w:bookmarkStart w:id="710" w:name="_Toc14832"/>
      <w:bookmarkStart w:id="711" w:name="_Toc1873"/>
      <w:bookmarkStart w:id="712" w:name="_Toc19128"/>
      <w:bookmarkStart w:id="713" w:name="_Toc12983542"/>
      <w:bookmarkStart w:id="714" w:name="_Toc390098458"/>
      <w:bookmarkStart w:id="715" w:name="_Toc14325"/>
      <w:bookmarkStart w:id="716" w:name="_Toc114134644"/>
      <w:bookmarkStart w:id="717" w:name="_Toc23649"/>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492478758"/>
      <w:bookmarkStart w:id="719" w:name="_Toc32424"/>
      <w:bookmarkStart w:id="720" w:name="_Toc12983543"/>
      <w:bookmarkStart w:id="721" w:name="_Toc22657"/>
      <w:bookmarkStart w:id="722" w:name="_Toc921"/>
      <w:bookmarkStart w:id="723" w:name="_Toc390098459"/>
      <w:bookmarkStart w:id="724" w:name="_Toc12065"/>
      <w:bookmarkStart w:id="725" w:name="_Toc10348"/>
      <w:bookmarkStart w:id="726" w:name="_Toc385427833"/>
      <w:bookmarkStart w:id="727" w:name="_Toc25750628"/>
      <w:bookmarkStart w:id="728" w:name="_Toc20680"/>
      <w:bookmarkStart w:id="729" w:name="_Toc673"/>
      <w:bookmarkStart w:id="730" w:name="_Toc375039100"/>
      <w:bookmarkStart w:id="731" w:name="_Toc19943"/>
      <w:bookmarkStart w:id="732" w:name="_Toc2061"/>
      <w:bookmarkStart w:id="733" w:name="_Toc27683"/>
      <w:bookmarkStart w:id="734" w:name="_Toc5061"/>
      <w:bookmarkStart w:id="735" w:name="_Toc13596"/>
      <w:bookmarkStart w:id="736" w:name="_Toc9636"/>
      <w:bookmarkStart w:id="737" w:name="_Toc17953"/>
      <w:bookmarkStart w:id="738" w:name="_Toc19556"/>
      <w:bookmarkStart w:id="739" w:name="_Toc383891208"/>
      <w:bookmarkStart w:id="740" w:name="_Toc13605"/>
      <w:bookmarkStart w:id="741" w:name="_Toc21798"/>
      <w:bookmarkStart w:id="742" w:name="_Toc114134645"/>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9993"/>
      <w:bookmarkStart w:id="744" w:name="_Toc22442"/>
      <w:bookmarkStart w:id="745" w:name="_Toc1780"/>
      <w:bookmarkStart w:id="746" w:name="_Toc383891209"/>
      <w:bookmarkStart w:id="747" w:name="_Toc12983544"/>
      <w:bookmarkStart w:id="748" w:name="_Toc24240"/>
      <w:bookmarkStart w:id="749" w:name="_Toc5767"/>
      <w:bookmarkStart w:id="750" w:name="_Toc25208"/>
      <w:bookmarkStart w:id="751" w:name="_Toc24885"/>
      <w:bookmarkStart w:id="752" w:name="_Toc5617"/>
      <w:bookmarkStart w:id="753" w:name="_Toc390098460"/>
      <w:bookmarkStart w:id="754" w:name="_Toc385427834"/>
      <w:bookmarkStart w:id="755" w:name="_Toc25750629"/>
      <w:bookmarkStart w:id="756" w:name="_Toc21217"/>
      <w:bookmarkStart w:id="757" w:name="_Toc1862"/>
      <w:bookmarkStart w:id="758" w:name="_Toc28815"/>
      <w:bookmarkStart w:id="759" w:name="_Toc4190"/>
      <w:bookmarkStart w:id="760" w:name="_Toc21570"/>
      <w:bookmarkStart w:id="761" w:name="_Toc375039101"/>
      <w:bookmarkStart w:id="762" w:name="_Toc8628"/>
      <w:bookmarkStart w:id="763" w:name="_Toc492478759"/>
      <w:bookmarkStart w:id="764" w:name="_Toc15048"/>
      <w:bookmarkStart w:id="765" w:name="_Toc30862"/>
      <w:bookmarkStart w:id="766" w:name="_Toc18694"/>
      <w:bookmarkStart w:id="767" w:name="_Toc114134646"/>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16371"/>
      <w:bookmarkStart w:id="769" w:name="_Toc6599"/>
      <w:bookmarkStart w:id="770" w:name="_Toc17281"/>
      <w:bookmarkStart w:id="771" w:name="_Toc25632"/>
      <w:bookmarkStart w:id="772" w:name="_Toc385427835"/>
      <w:bookmarkStart w:id="773" w:name="_Toc11412"/>
      <w:bookmarkStart w:id="774" w:name="_Toc492478760"/>
      <w:bookmarkStart w:id="775" w:name="_Toc25483"/>
      <w:bookmarkStart w:id="776" w:name="_Toc16589"/>
      <w:bookmarkStart w:id="777" w:name="_Toc23817"/>
      <w:bookmarkStart w:id="778" w:name="_Toc25750630"/>
      <w:bookmarkStart w:id="779" w:name="_Toc12983545"/>
      <w:bookmarkStart w:id="780" w:name="_Toc24750"/>
      <w:bookmarkStart w:id="781" w:name="_Toc9433"/>
      <w:bookmarkStart w:id="782" w:name="_Toc375039102"/>
      <w:bookmarkStart w:id="783" w:name="_Toc8104"/>
      <w:bookmarkStart w:id="784" w:name="_Toc31814"/>
      <w:bookmarkStart w:id="785" w:name="_Toc9981"/>
      <w:bookmarkStart w:id="786" w:name="_Toc383891210"/>
      <w:bookmarkStart w:id="787" w:name="_Toc11079"/>
      <w:bookmarkStart w:id="788" w:name="_Toc20178"/>
      <w:bookmarkStart w:id="789" w:name="_Toc114134647"/>
      <w:bookmarkStart w:id="790" w:name="_Toc390098461"/>
      <w:bookmarkStart w:id="791" w:name="_Toc29857"/>
      <w:bookmarkStart w:id="792" w:name="_Toc5576"/>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7C867D82">
      <w:pPr>
        <w:rPr>
          <w:rFonts w:hint="eastAsia" w:ascii="宋体" w:hAnsi="宋体"/>
          <w:color w:val="auto"/>
          <w:sz w:val="30"/>
          <w:szCs w:val="30"/>
          <w:highlight w:val="none"/>
        </w:rPr>
      </w:pPr>
    </w:p>
    <w:p w14:paraId="3A121251">
      <w:pPr>
        <w:rPr>
          <w:rFonts w:hint="eastAsia" w:ascii="宋体" w:hAnsi="宋体"/>
          <w:color w:val="auto"/>
          <w:sz w:val="30"/>
          <w:szCs w:val="30"/>
          <w:highlight w:val="none"/>
        </w:rPr>
      </w:pPr>
      <w:r>
        <w:rPr>
          <w:rFonts w:hint="eastAsia" w:ascii="宋体" w:hAnsi="宋体"/>
          <w:color w:val="auto"/>
          <w:sz w:val="30"/>
          <w:szCs w:val="30"/>
          <w:highlight w:val="none"/>
        </w:rPr>
        <w:br w:type="page"/>
      </w:r>
    </w:p>
    <w:p w14:paraId="6C688552">
      <w:pPr>
        <w:numPr>
          <w:ilvl w:val="0"/>
          <w:numId w:val="1"/>
        </w:numPr>
        <w:jc w:val="center"/>
        <w:rPr>
          <w:rFonts w:hint="eastAsia" w:ascii="宋体" w:hAnsi="宋体"/>
          <w:color w:val="auto"/>
          <w:sz w:val="30"/>
          <w:szCs w:val="30"/>
          <w:highlight w:val="none"/>
        </w:rPr>
      </w:pPr>
      <w:r>
        <w:rPr>
          <w:rFonts w:hint="eastAsia" w:ascii="宋体" w:hAnsi="宋体"/>
          <w:color w:val="auto"/>
          <w:sz w:val="30"/>
          <w:szCs w:val="30"/>
          <w:highlight w:val="none"/>
        </w:rPr>
        <w:t>合同条款</w:t>
      </w:r>
    </w:p>
    <w:p w14:paraId="21CB3927">
      <w:pPr>
        <w:widowControl w:val="0"/>
        <w:numPr>
          <w:ilvl w:val="0"/>
          <w:numId w:val="0"/>
        </w:numPr>
        <w:jc w:val="center"/>
        <w:rPr>
          <w:rFonts w:hint="eastAsia" w:ascii="宋体" w:hAnsi="宋体"/>
          <w:color w:val="auto"/>
          <w:sz w:val="30"/>
          <w:szCs w:val="30"/>
          <w:highlight w:val="none"/>
        </w:rPr>
      </w:pPr>
    </w:p>
    <w:p w14:paraId="1AC2366F">
      <w:pPr>
        <w:jc w:val="center"/>
        <w:rPr>
          <w:rFonts w:ascii="宋体" w:hAnsi="宋体"/>
          <w:color w:val="auto"/>
          <w:sz w:val="18"/>
          <w:szCs w:val="18"/>
          <w:highlight w:val="none"/>
        </w:rPr>
      </w:pPr>
      <w:r>
        <w:rPr>
          <w:rFonts w:hint="eastAsia" w:ascii="宋体" w:hAnsi="宋体"/>
          <w:color w:val="auto"/>
          <w:sz w:val="18"/>
          <w:szCs w:val="18"/>
          <w:highlight w:val="none"/>
        </w:rPr>
        <w:t xml:space="preserve"> 合同编号：</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u w:val="single"/>
          <w:lang w:val="en-US" w:eastAsia="zh-CN"/>
        </w:rPr>
        <w:t xml:space="preserve">             </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 </w:t>
      </w:r>
    </w:p>
    <w:p w14:paraId="7B41C479">
      <w:pPr>
        <w:jc w:val="center"/>
        <w:rPr>
          <w:rFonts w:ascii="宋体" w:hAnsi="宋体"/>
          <w:color w:val="auto"/>
          <w:sz w:val="18"/>
          <w:szCs w:val="18"/>
          <w:highlight w:val="none"/>
        </w:rPr>
      </w:pPr>
    </w:p>
    <w:p w14:paraId="6A2AACC4">
      <w:pPr>
        <w:jc w:val="center"/>
        <w:rPr>
          <w:rFonts w:ascii="宋体" w:hAnsi="宋体"/>
          <w:b/>
          <w:color w:val="auto"/>
          <w:sz w:val="36"/>
          <w:szCs w:val="36"/>
          <w:highlight w:val="none"/>
        </w:rPr>
      </w:pPr>
      <w:r>
        <w:rPr>
          <w:rFonts w:hint="eastAsia" w:ascii="宋体" w:hAnsi="宋体"/>
          <w:b/>
          <w:color w:val="auto"/>
          <w:sz w:val="36"/>
          <w:szCs w:val="36"/>
          <w:highlight w:val="none"/>
          <w:u w:val="single"/>
          <w:lang w:val="en-US" w:eastAsia="zh-CN"/>
        </w:rPr>
        <w:t xml:space="preserve">   </w:t>
      </w:r>
      <w:r>
        <w:rPr>
          <w:rFonts w:hint="eastAsia" w:ascii="宋体" w:hAnsi="宋体"/>
          <w:b/>
          <w:color w:val="auto"/>
          <w:sz w:val="36"/>
          <w:szCs w:val="36"/>
          <w:highlight w:val="none"/>
          <w:u w:val="single"/>
          <w:lang w:eastAsia="zh-CN"/>
        </w:rPr>
        <w:t>购销</w:t>
      </w:r>
      <w:r>
        <w:rPr>
          <w:rFonts w:hint="eastAsia" w:ascii="宋体" w:hAnsi="宋体"/>
          <w:b/>
          <w:color w:val="auto"/>
          <w:sz w:val="36"/>
          <w:szCs w:val="36"/>
          <w:highlight w:val="none"/>
        </w:rPr>
        <w:t>合同</w:t>
      </w:r>
    </w:p>
    <w:p w14:paraId="681A2F28">
      <w:pPr>
        <w:ind w:right="440"/>
        <w:rPr>
          <w:rFonts w:ascii="宋体" w:hAnsi="宋体"/>
          <w:b/>
          <w:color w:val="auto"/>
          <w:sz w:val="24"/>
          <w:highlight w:val="none"/>
        </w:rPr>
      </w:pPr>
    </w:p>
    <w:p w14:paraId="0EFBFB94">
      <w:pPr>
        <w:spacing w:line="440" w:lineRule="exact"/>
        <w:jc w:val="left"/>
        <w:rPr>
          <w:rFonts w:ascii="宋体" w:hAnsi="宋体"/>
          <w:b/>
          <w:color w:val="auto"/>
          <w:sz w:val="24"/>
          <w:highlight w:val="none"/>
          <w:u w:val="single"/>
        </w:rPr>
      </w:pPr>
      <w:r>
        <w:rPr>
          <w:rFonts w:hint="eastAsia" w:ascii="宋体" w:hAnsi="宋体"/>
          <w:b/>
          <w:color w:val="auto"/>
          <w:sz w:val="24"/>
          <w:highlight w:val="none"/>
        </w:rPr>
        <w:t>甲方（购方）：</w:t>
      </w:r>
      <w:r>
        <w:rPr>
          <w:rFonts w:hint="eastAsia" w:ascii="宋体" w:hAnsi="宋体"/>
          <w:b/>
          <w:color w:val="auto"/>
          <w:sz w:val="24"/>
          <w:highlight w:val="none"/>
          <w:u w:val="single"/>
        </w:rPr>
        <w:t>南宁轨道地产建筑工程有限责任公司</w:t>
      </w:r>
    </w:p>
    <w:p w14:paraId="6AAE6A2F">
      <w:pPr>
        <w:spacing w:line="440" w:lineRule="exact"/>
        <w:jc w:val="left"/>
        <w:rPr>
          <w:rFonts w:ascii="宋体" w:hAnsi="宋体"/>
          <w:b/>
          <w:color w:val="auto"/>
          <w:sz w:val="24"/>
          <w:highlight w:val="none"/>
          <w:u w:val="single"/>
        </w:rPr>
      </w:pPr>
      <w:r>
        <w:rPr>
          <w:rFonts w:hint="eastAsia" w:ascii="宋体" w:hAnsi="宋体"/>
          <w:b/>
          <w:color w:val="auto"/>
          <w:sz w:val="24"/>
          <w:highlight w:val="none"/>
        </w:rPr>
        <w:t>乙方（供方）：</w:t>
      </w:r>
      <w:r>
        <w:rPr>
          <w:rFonts w:hint="eastAsia" w:ascii="宋体" w:hAnsi="宋体"/>
          <w:b/>
          <w:color w:val="auto"/>
          <w:sz w:val="24"/>
          <w:highlight w:val="none"/>
          <w:u w:val="single"/>
          <w:lang w:val="en-US" w:eastAsia="zh-CN"/>
        </w:rPr>
        <w:t xml:space="preserve">                            </w:t>
      </w:r>
      <w:r>
        <w:rPr>
          <w:rFonts w:hint="eastAsia" w:ascii="宋体" w:hAnsi="宋体"/>
          <w:b/>
          <w:color w:val="auto"/>
          <w:sz w:val="24"/>
          <w:highlight w:val="none"/>
          <w:u w:val="single"/>
        </w:rPr>
        <w:t xml:space="preserve">   </w:t>
      </w:r>
    </w:p>
    <w:p w14:paraId="7ACEC9ED">
      <w:pPr>
        <w:spacing w:line="440" w:lineRule="exact"/>
        <w:jc w:val="left"/>
        <w:rPr>
          <w:rFonts w:ascii="宋体" w:hAnsi="宋体"/>
          <w:b/>
          <w:color w:val="auto"/>
          <w:sz w:val="24"/>
          <w:highlight w:val="none"/>
        </w:rPr>
      </w:pPr>
      <w:r>
        <w:rPr>
          <w:rFonts w:hint="eastAsia" w:ascii="宋体" w:hAnsi="宋体"/>
          <w:b/>
          <w:color w:val="auto"/>
          <w:sz w:val="24"/>
          <w:highlight w:val="none"/>
        </w:rPr>
        <w:t>一、规格品种、等级、包装、价格等</w:t>
      </w:r>
    </w:p>
    <w:p w14:paraId="2ECB4936">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1、规格品种、等级、包装、采购单价、暂定采购量等：详见合同附件一 ，采购单价包含：</w:t>
      </w:r>
      <w:r>
        <w:rPr>
          <w:rFonts w:hint="eastAsia" w:ascii="宋体" w:hAnsi="宋体"/>
          <w:color w:val="auto"/>
          <w:sz w:val="24"/>
          <w:highlight w:val="none"/>
          <w:u w:val="single"/>
        </w:rPr>
        <w:t xml:space="preserve"> </w:t>
      </w:r>
      <w:r>
        <w:rPr>
          <w:rFonts w:hint="eastAsia" w:ascii="宋体" w:hAnsi="宋体"/>
          <w:color w:val="auto"/>
          <w:sz w:val="24"/>
          <w:highlight w:val="none"/>
          <w:u w:val="single"/>
          <w:lang w:eastAsia="zh-CN"/>
        </w:rPr>
        <w:t>材料费、设备费、运费、卸车费、税金等</w:t>
      </w:r>
      <w:r>
        <w:rPr>
          <w:rFonts w:hint="eastAsia" w:ascii="宋体" w:hAnsi="宋体"/>
          <w:color w:val="auto"/>
          <w:sz w:val="24"/>
          <w:highlight w:val="none"/>
          <w:u w:val="single"/>
        </w:rPr>
        <w:t xml:space="preserve">    。</w:t>
      </w:r>
    </w:p>
    <w:p w14:paraId="30D2FEA3">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2、发票要求：由乙方提供发票，发票要求是增值税</w:t>
      </w:r>
      <w:r>
        <w:rPr>
          <w:rFonts w:hint="eastAsia" w:ascii="宋体" w:hAnsi="宋体"/>
          <w:color w:val="auto"/>
          <w:sz w:val="24"/>
          <w:highlight w:val="none"/>
          <w:u w:val="single"/>
        </w:rPr>
        <w:t xml:space="preserve"> </w:t>
      </w:r>
      <w:r>
        <w:rPr>
          <w:rFonts w:hint="eastAsia" w:ascii="宋体" w:hAnsi="宋体"/>
          <w:color w:val="auto"/>
          <w:sz w:val="24"/>
          <w:highlight w:val="none"/>
          <w:u w:val="single"/>
          <w:lang w:eastAsia="zh-CN"/>
        </w:rPr>
        <w:t>专用</w:t>
      </w:r>
      <w:r>
        <w:rPr>
          <w:rFonts w:hint="eastAsia" w:ascii="宋体" w:hAnsi="宋体"/>
          <w:color w:val="auto"/>
          <w:sz w:val="24"/>
          <w:highlight w:val="none"/>
          <w:u w:val="single"/>
        </w:rPr>
        <w:t xml:space="preserve"> </w:t>
      </w:r>
      <w:r>
        <w:rPr>
          <w:rFonts w:hint="eastAsia" w:ascii="宋体" w:hAnsi="宋体"/>
          <w:color w:val="auto"/>
          <w:sz w:val="24"/>
          <w:highlight w:val="none"/>
        </w:rPr>
        <w:t>发票。</w:t>
      </w:r>
    </w:p>
    <w:p w14:paraId="25611894">
      <w:pPr>
        <w:spacing w:line="440" w:lineRule="exact"/>
        <w:ind w:firstLine="424" w:firstLineChars="177"/>
        <w:jc w:val="left"/>
        <w:rPr>
          <w:rFonts w:hint="eastAsia" w:ascii="宋体" w:hAnsi="宋体"/>
          <w:bCs/>
          <w:color w:val="auto"/>
          <w:sz w:val="24"/>
          <w:highlight w:val="none"/>
        </w:rPr>
      </w:pPr>
      <w:r>
        <w:rPr>
          <w:rFonts w:hint="eastAsia" w:ascii="宋体" w:hAnsi="宋体"/>
          <w:color w:val="auto"/>
          <w:sz w:val="24"/>
          <w:highlight w:val="none"/>
        </w:rPr>
        <w:t>3、合同暂定金额：（大写）人民币</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lang w:eastAsia="zh-CN"/>
        </w:rPr>
        <w:t>元整</w:t>
      </w:r>
      <w:r>
        <w:rPr>
          <w:rFonts w:hint="eastAsia" w:ascii="宋体" w:hAnsi="宋体"/>
          <w:color w:val="auto"/>
          <w:sz w:val="24"/>
          <w:highlight w:val="none"/>
          <w:u w:val="single"/>
        </w:rPr>
        <w:t>（￥</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w:t>
      </w:r>
      <w:r>
        <w:rPr>
          <w:rFonts w:hint="eastAsia" w:ascii="宋体" w:hAnsi="宋体"/>
          <w:bCs/>
          <w:color w:val="auto"/>
          <w:sz w:val="24"/>
          <w:highlight w:val="none"/>
        </w:rPr>
        <w:t>除税总价为：</w:t>
      </w:r>
      <w:r>
        <w:rPr>
          <w:rFonts w:ascii="宋体" w:hAnsi="宋体" w:cs="宋体"/>
          <w:color w:val="auto"/>
          <w:kern w:val="0"/>
          <w:sz w:val="24"/>
          <w:highlight w:val="none"/>
          <w:u w:val="single"/>
        </w:rPr>
        <w:t>￥</w:t>
      </w:r>
      <w:r>
        <w:rPr>
          <w:rFonts w:hint="eastAsia" w:ascii="宋体" w:hAnsi="宋体" w:cs="宋体"/>
          <w:color w:val="auto"/>
          <w:kern w:val="0"/>
          <w:sz w:val="24"/>
          <w:highlight w:val="none"/>
          <w:u w:val="single"/>
          <w:lang w:val="en-US" w:eastAsia="zh-CN"/>
        </w:rPr>
        <w:t xml:space="preserve">        </w:t>
      </w:r>
      <w:r>
        <w:rPr>
          <w:rFonts w:hint="eastAsia" w:ascii="宋体" w:hAnsi="宋体"/>
          <w:bCs/>
          <w:color w:val="auto"/>
          <w:sz w:val="24"/>
          <w:highlight w:val="none"/>
        </w:rPr>
        <w:t>，税金为：</w:t>
      </w:r>
      <w:r>
        <w:rPr>
          <w:rFonts w:ascii="宋体" w:hAnsi="宋体" w:cs="宋体"/>
          <w:color w:val="auto"/>
          <w:kern w:val="0"/>
          <w:sz w:val="24"/>
          <w:highlight w:val="none"/>
          <w:u w:val="single"/>
        </w:rPr>
        <w:t>￥</w:t>
      </w:r>
      <w:r>
        <w:rPr>
          <w:rFonts w:hint="eastAsia" w:ascii="宋体" w:hAnsi="宋体" w:cs="宋体"/>
          <w:bCs/>
          <w:color w:val="auto"/>
          <w:kern w:val="0"/>
          <w:sz w:val="24"/>
          <w:highlight w:val="none"/>
          <w:u w:val="single"/>
          <w:lang w:val="en-US" w:eastAsia="zh-CN"/>
        </w:rPr>
        <w:t xml:space="preserve">      </w:t>
      </w:r>
      <w:r>
        <w:rPr>
          <w:rFonts w:hint="eastAsia" w:ascii="宋体" w:hAnsi="宋体"/>
          <w:color w:val="auto"/>
          <w:sz w:val="24"/>
          <w:highlight w:val="none"/>
          <w:u w:val="single"/>
        </w:rPr>
        <w:t>)</w:t>
      </w:r>
      <w:r>
        <w:rPr>
          <w:rFonts w:hint="eastAsia" w:ascii="宋体" w:hAnsi="宋体"/>
          <w:bCs/>
          <w:color w:val="auto"/>
          <w:sz w:val="24"/>
          <w:highlight w:val="none"/>
        </w:rPr>
        <w:t>。合同总价为含税价，税率为</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u w:val="single"/>
        </w:rPr>
        <w:t xml:space="preserve"> %</w:t>
      </w:r>
      <w:r>
        <w:rPr>
          <w:rFonts w:hint="eastAsia" w:ascii="宋体" w:hAnsi="宋体"/>
          <w:bCs/>
          <w:color w:val="auto"/>
          <w:sz w:val="24"/>
          <w:highlight w:val="none"/>
        </w:rPr>
        <w:t>，税金和税率随着国家或地区政策的调整而调整。</w:t>
      </w:r>
    </w:p>
    <w:p w14:paraId="46D47F44">
      <w:pPr>
        <w:spacing w:line="440" w:lineRule="exact"/>
        <w:ind w:firstLine="424" w:firstLineChars="177"/>
        <w:jc w:val="left"/>
        <w:rPr>
          <w:rFonts w:ascii="宋体" w:hAnsi="宋体"/>
          <w:bCs/>
          <w:color w:val="auto"/>
          <w:sz w:val="24"/>
          <w:highlight w:val="none"/>
        </w:rPr>
      </w:pPr>
      <w:r>
        <w:rPr>
          <w:rFonts w:hint="eastAsia" w:ascii="宋体" w:hAnsi="宋体"/>
          <w:bCs/>
          <w:color w:val="auto"/>
          <w:sz w:val="24"/>
          <w:highlight w:val="none"/>
          <w:lang w:val="en-US" w:eastAsia="zh-CN"/>
        </w:rPr>
        <w:t>4、</w:t>
      </w:r>
      <w:r>
        <w:rPr>
          <w:rFonts w:hint="eastAsia" w:ascii="宋体" w:hAnsi="宋体"/>
          <w:bCs/>
          <w:color w:val="auto"/>
          <w:sz w:val="24"/>
          <w:highlight w:val="none"/>
        </w:rPr>
        <w:t>合同有效期：自</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u w:val="single"/>
        </w:rPr>
        <w:t xml:space="preserve"> </w:t>
      </w:r>
      <w:r>
        <w:rPr>
          <w:rFonts w:hint="eastAsia" w:ascii="宋体" w:hAnsi="宋体"/>
          <w:bCs/>
          <w:color w:val="auto"/>
          <w:sz w:val="24"/>
          <w:highlight w:val="none"/>
        </w:rPr>
        <w:t>年</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rPr>
        <w:t>月</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u w:val="single"/>
        </w:rPr>
        <w:t xml:space="preserve"> </w:t>
      </w:r>
      <w:r>
        <w:rPr>
          <w:rFonts w:hint="eastAsia" w:ascii="宋体" w:hAnsi="宋体"/>
          <w:bCs/>
          <w:color w:val="auto"/>
          <w:sz w:val="24"/>
          <w:highlight w:val="none"/>
        </w:rPr>
        <w:t>日起，至</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rPr>
        <w:t>年</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rPr>
        <w:t>月</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rPr>
        <w:t>日止，有效期</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u w:val="single"/>
        </w:rPr>
        <w:t xml:space="preserve"> </w:t>
      </w:r>
      <w:r>
        <w:rPr>
          <w:rFonts w:hint="eastAsia" w:ascii="宋体" w:hAnsi="宋体"/>
          <w:bCs/>
          <w:color w:val="auto"/>
          <w:sz w:val="24"/>
          <w:highlight w:val="none"/>
        </w:rPr>
        <w:t>年。</w:t>
      </w:r>
    </w:p>
    <w:p w14:paraId="185B8CF6">
      <w:pPr>
        <w:spacing w:line="440" w:lineRule="exact"/>
        <w:jc w:val="left"/>
        <w:rPr>
          <w:rFonts w:ascii="宋体" w:hAnsi="宋体"/>
          <w:b/>
          <w:color w:val="auto"/>
          <w:sz w:val="24"/>
          <w:highlight w:val="none"/>
        </w:rPr>
      </w:pPr>
      <w:r>
        <w:rPr>
          <w:rFonts w:hint="eastAsia" w:ascii="宋体" w:hAnsi="宋体"/>
          <w:b/>
          <w:color w:val="auto"/>
          <w:sz w:val="24"/>
          <w:highlight w:val="none"/>
        </w:rPr>
        <w:t>二、供货数量、时间</w:t>
      </w:r>
    </w:p>
    <w:p w14:paraId="4479C743">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1、供货数量：乙方根据甲方实际需求进行供货，乙方将甲方所需货物送到甲方指定地点，甲乙双方就每一次供货数量进行签字确认，以双方签字确认的实际供货数量为依据进行。</w:t>
      </w:r>
    </w:p>
    <w:p w14:paraId="5E551444">
      <w:pPr>
        <w:spacing w:line="440" w:lineRule="exact"/>
        <w:ind w:left="1" w:firstLine="424" w:firstLineChars="177"/>
        <w:jc w:val="left"/>
        <w:rPr>
          <w:rFonts w:hint="eastAsia" w:ascii="宋体" w:hAnsi="宋体"/>
          <w:color w:val="auto"/>
          <w:sz w:val="24"/>
          <w:highlight w:val="none"/>
        </w:rPr>
      </w:pPr>
      <w:r>
        <w:rPr>
          <w:rFonts w:hint="eastAsia" w:ascii="宋体" w:hAnsi="宋体"/>
          <w:color w:val="auto"/>
          <w:sz w:val="24"/>
          <w:highlight w:val="none"/>
        </w:rPr>
        <w:t>2、对于更换、新增的产品需在乙方销售单上注明，双方签字确认（注：甲方需更换的产品，在不影响第二次销售的情况下48小时内通知乙方，48小时后不</w:t>
      </w:r>
      <w:r>
        <w:rPr>
          <w:rFonts w:hint="eastAsia" w:ascii="宋体" w:hAnsi="宋体"/>
          <w:color w:val="auto"/>
          <w:sz w:val="24"/>
          <w:highlight w:val="none"/>
          <w:lang w:val="en-US" w:eastAsia="zh-CN"/>
        </w:rPr>
        <w:t>予</w:t>
      </w:r>
      <w:r>
        <w:rPr>
          <w:rFonts w:hint="eastAsia" w:ascii="宋体" w:hAnsi="宋体"/>
          <w:color w:val="auto"/>
          <w:sz w:val="24"/>
          <w:highlight w:val="none"/>
        </w:rPr>
        <w:t>更换，时间以签收确认时间为准）。</w:t>
      </w:r>
    </w:p>
    <w:p w14:paraId="0180EB2E">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3、超出目录清单的其他</w:t>
      </w:r>
      <w:r>
        <w:rPr>
          <w:rFonts w:hint="eastAsia" w:ascii="宋体" w:hAnsi="宋体"/>
          <w:color w:val="auto"/>
          <w:sz w:val="24"/>
          <w:highlight w:val="none"/>
          <w:lang w:val="en-US" w:eastAsia="zh-CN"/>
        </w:rPr>
        <w:t>内容</w:t>
      </w:r>
      <w:r>
        <w:rPr>
          <w:rFonts w:hint="eastAsia" w:ascii="宋体" w:hAnsi="宋体"/>
          <w:color w:val="auto"/>
          <w:sz w:val="24"/>
          <w:highlight w:val="none"/>
        </w:rPr>
        <w:t>应经甲方同意乙方报的价格乙方才可以供应。</w:t>
      </w:r>
    </w:p>
    <w:p w14:paraId="49915489">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4、供货时间：自收到甲方通知起48小时内完成供货；若为甲方紧急通知，乙方则需在收到甲方紧急通知起2小时内完成供货且供货金额没有限制。</w:t>
      </w:r>
    </w:p>
    <w:p w14:paraId="1E0E5AFD">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若乙方库存产品缺货无法供应甲方要求的产品时，乙方愿提供令甲方满意的同等档次或更高档次的产品，并保证按时按质完成供货。</w:t>
      </w:r>
    </w:p>
    <w:p w14:paraId="3B2FEF51">
      <w:pPr>
        <w:spacing w:line="440" w:lineRule="exact"/>
        <w:jc w:val="left"/>
        <w:rPr>
          <w:rFonts w:ascii="宋体" w:hAnsi="宋体"/>
          <w:b/>
          <w:color w:val="auto"/>
          <w:sz w:val="24"/>
          <w:highlight w:val="none"/>
        </w:rPr>
      </w:pPr>
      <w:r>
        <w:rPr>
          <w:rFonts w:hint="eastAsia" w:ascii="宋体" w:hAnsi="宋体"/>
          <w:b/>
          <w:color w:val="auto"/>
          <w:sz w:val="24"/>
          <w:highlight w:val="none"/>
        </w:rPr>
        <w:t>三、质量标准、进场验收、资质资料、合格证明</w:t>
      </w:r>
    </w:p>
    <w:p w14:paraId="05E3CBB0">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1、质量标准：按国家标准执行，进场验收按规格、数量进行验收，如发现不合格产品甲方可以要求退、换货，退、换货费用全部由乙方承担。</w:t>
      </w:r>
    </w:p>
    <w:p w14:paraId="512126F3">
      <w:pPr>
        <w:spacing w:line="440" w:lineRule="exact"/>
        <w:ind w:left="1" w:firstLine="424" w:firstLineChars="177"/>
        <w:jc w:val="left"/>
        <w:rPr>
          <w:rFonts w:ascii="宋体" w:hAnsi="宋体"/>
          <w:color w:val="auto"/>
          <w:sz w:val="24"/>
          <w:highlight w:val="none"/>
          <w:u w:val="single"/>
        </w:rPr>
      </w:pPr>
      <w:r>
        <w:rPr>
          <w:rFonts w:hint="eastAsia" w:ascii="宋体" w:hAnsi="宋体"/>
          <w:color w:val="auto"/>
          <w:sz w:val="24"/>
          <w:highlight w:val="none"/>
        </w:rPr>
        <w:t>2、乙方提供相关的营业执照（复印件），以及产品合格证明（原件），复印件要求每页加盖生产厂家或供货商公章或骑缝章。</w:t>
      </w:r>
    </w:p>
    <w:p w14:paraId="7CA44DBD">
      <w:pPr>
        <w:spacing w:line="440" w:lineRule="exact"/>
        <w:ind w:left="482" w:hanging="480" w:hangingChars="200"/>
        <w:jc w:val="left"/>
        <w:rPr>
          <w:rFonts w:hint="eastAsia" w:ascii="宋体" w:hAnsi="宋体"/>
          <w:b/>
          <w:color w:val="auto"/>
          <w:sz w:val="24"/>
          <w:highlight w:val="none"/>
        </w:rPr>
      </w:pPr>
      <w:r>
        <w:rPr>
          <w:rFonts w:hint="eastAsia" w:ascii="宋体" w:hAnsi="宋体"/>
          <w:b/>
          <w:color w:val="auto"/>
          <w:sz w:val="24"/>
          <w:highlight w:val="none"/>
        </w:rPr>
        <w:t>四、交货地点、交货方式、收货签认、送货单要求：</w:t>
      </w:r>
    </w:p>
    <w:p w14:paraId="2D127E06">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1、交货地点：</w:t>
      </w:r>
      <w:r>
        <w:rPr>
          <w:rFonts w:hint="eastAsia" w:ascii="宋体" w:hAnsi="宋体"/>
          <w:color w:val="auto"/>
          <w:szCs w:val="21"/>
          <w:highlight w:val="none"/>
          <w:u w:val="single"/>
        </w:rPr>
        <w:t>南宁市青秀区凤岭北路111号(南宁东站南广场旁)</w:t>
      </w:r>
      <w:r>
        <w:rPr>
          <w:rFonts w:hint="eastAsia" w:ascii="宋体" w:hAnsi="宋体"/>
          <w:color w:val="auto"/>
          <w:szCs w:val="21"/>
          <w:highlight w:val="none"/>
          <w:u w:val="single"/>
          <w:lang w:val="en-US" w:eastAsia="zh-CN"/>
        </w:rPr>
        <w:t>及在建项目（南宁市内）</w:t>
      </w:r>
      <w:r>
        <w:rPr>
          <w:rFonts w:hint="eastAsia" w:ascii="宋体" w:hAnsi="宋体"/>
          <w:color w:val="auto"/>
          <w:szCs w:val="21"/>
          <w:highlight w:val="none"/>
        </w:rPr>
        <w:t>的堆放地点，具体堆放地点以甲方管理人员安排为准。</w:t>
      </w:r>
    </w:p>
    <w:p w14:paraId="4E78BB95">
      <w:pPr>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spacing w:line="5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2、交货方式：</w:t>
      </w:r>
      <w:r>
        <w:rPr>
          <w:rFonts w:hint="eastAsia" w:ascii="宋体" w:hAnsi="宋体"/>
          <w:color w:val="auto"/>
          <w:szCs w:val="21"/>
          <w:highlight w:val="none"/>
          <w:u w:val="single"/>
        </w:rPr>
        <w:t>乙方负责将材料或设备运至合同约定的甲方指定地点并放到指定位置</w:t>
      </w:r>
      <w:r>
        <w:rPr>
          <w:rFonts w:hint="eastAsia" w:ascii="宋体" w:hAnsi="宋体"/>
          <w:color w:val="auto"/>
          <w:szCs w:val="21"/>
          <w:highlight w:val="none"/>
        </w:rPr>
        <w:t>。</w:t>
      </w:r>
    </w:p>
    <w:p w14:paraId="0AC5FAB9">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3、收货签认</w:t>
      </w:r>
    </w:p>
    <w:p w14:paraId="1E70E960">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1</w:t>
      </w:r>
      <w:r>
        <w:rPr>
          <w:rFonts w:hint="eastAsia" w:ascii="宋体" w:hAnsi="宋体"/>
          <w:color w:val="auto"/>
          <w:szCs w:val="21"/>
          <w:highlight w:val="none"/>
        </w:rPr>
        <w:t>）甲方指定收货人：</w:t>
      </w:r>
      <w:r>
        <w:rPr>
          <w:rFonts w:hint="eastAsia" w:ascii="宋体" w:hAnsi="宋体"/>
          <w:color w:val="auto"/>
          <w:szCs w:val="21"/>
          <w:highlight w:val="none"/>
          <w:u w:val="single"/>
        </w:rPr>
        <w:t xml:space="preserve">  （具体人员全名，必须为公司在册项目管理人员，可1-2名人员）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，该人员负责验货、收货、签字确认供货情况和数量。甲方指定收货人如有更换，应由甲方指定供货通知人发函书面通知乙方。</w:t>
      </w:r>
      <w:r>
        <w:rPr>
          <w:rFonts w:ascii="宋体" w:hAnsi="宋体"/>
          <w:color w:val="auto"/>
          <w:szCs w:val="21"/>
          <w:highlight w:val="none"/>
        </w:rPr>
        <w:t xml:space="preserve"> </w:t>
      </w:r>
    </w:p>
    <w:p w14:paraId="0AB7E4D8">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）乙方业务负责人：</w:t>
      </w:r>
      <w:r>
        <w:rPr>
          <w:rFonts w:hint="eastAsia" w:ascii="宋体" w:hAnsi="宋体"/>
          <w:color w:val="auto"/>
          <w:szCs w:val="21"/>
          <w:highlight w:val="none"/>
          <w:u w:val="single"/>
        </w:rPr>
        <w:t xml:space="preserve">  （具体人员全名，必须为乙方公司在册项目管理人员）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，负责供货协调和管控，对供货情况和供货数量进行乙方公司级的最终签字确认。</w:t>
      </w:r>
    </w:p>
    <w:p w14:paraId="50587382">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67548C29">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甲方只对合同约定的甲方指定收货人在</w:t>
      </w:r>
      <w:r>
        <w:rPr>
          <w:rFonts w:hint="eastAsia" w:ascii="宋体" w:hAnsi="宋体"/>
          <w:b/>
          <w:color w:val="auto"/>
          <w:szCs w:val="21"/>
          <w:highlight w:val="none"/>
        </w:rPr>
        <w:t>送货原始单据</w:t>
      </w:r>
      <w:r>
        <w:rPr>
          <w:rFonts w:hint="eastAsia" w:ascii="宋体" w:hAnsi="宋体"/>
          <w:color w:val="auto"/>
          <w:szCs w:val="21"/>
          <w:highlight w:val="none"/>
        </w:rPr>
        <w:t>签字确认的材料或设备数量给予确认，单价按双方签订的合同或合同补充协议约定的单价执行。</w:t>
      </w:r>
    </w:p>
    <w:p w14:paraId="68B217C6">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送货原始单据应在验货、收货当天签认，逾期则无效。</w:t>
      </w:r>
    </w:p>
    <w:p w14:paraId="19A5B838">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10F26BAF">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3AB6E24D">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09024AE3">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（2）乙方名称（全称）、盖章</w:t>
      </w:r>
    </w:p>
    <w:p w14:paraId="446FDAF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）合同编号、合同名称（全称）</w:t>
      </w:r>
    </w:p>
    <w:p w14:paraId="000A506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）送货日期</w:t>
      </w:r>
    </w:p>
    <w:p w14:paraId="49629F16">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）物资名称、规格型号、计量单位、单价（含税）、数量、小计金额（含税）、合计金额（含税）</w:t>
      </w:r>
    </w:p>
    <w:p w14:paraId="1B59386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）甲方指定收货人签字</w:t>
      </w:r>
      <w:r>
        <w:rPr>
          <w:rFonts w:hint="eastAsia" w:ascii="宋体" w:hAnsi="宋体"/>
          <w:color w:val="auto"/>
          <w:szCs w:val="21"/>
          <w:highlight w:val="none"/>
          <w:lang w:eastAsia="zh-CN"/>
        </w:rPr>
        <w:t>、</w:t>
      </w:r>
      <w:r>
        <w:rPr>
          <w:rFonts w:hint="eastAsia" w:ascii="宋体" w:hAnsi="宋体"/>
          <w:color w:val="auto"/>
          <w:szCs w:val="21"/>
          <w:highlight w:val="none"/>
        </w:rPr>
        <w:t>乙方业务负责人签字。</w:t>
      </w:r>
    </w:p>
    <w:p w14:paraId="0EF8DC86">
      <w:pPr>
        <w:spacing w:line="440" w:lineRule="exact"/>
        <w:ind w:left="482" w:hanging="480" w:hangingChars="200"/>
        <w:jc w:val="left"/>
        <w:rPr>
          <w:rFonts w:ascii="宋体" w:hAnsi="宋体"/>
          <w:color w:val="auto"/>
          <w:sz w:val="24"/>
          <w:highlight w:val="none"/>
          <w:u w:val="single"/>
        </w:rPr>
      </w:pPr>
      <w:r>
        <w:rPr>
          <w:rFonts w:hint="eastAsia" w:ascii="宋体" w:hAnsi="宋体"/>
          <w:b/>
          <w:color w:val="auto"/>
          <w:sz w:val="24"/>
          <w:highlight w:val="none"/>
        </w:rPr>
        <w:t>四、交货地点和方式：</w:t>
      </w:r>
      <w:r>
        <w:rPr>
          <w:rFonts w:hint="eastAsia" w:ascii="宋体" w:hAnsi="宋体"/>
          <w:color w:val="auto"/>
          <w:sz w:val="24"/>
          <w:highlight w:val="none"/>
          <w:u w:val="single"/>
        </w:rPr>
        <w:t xml:space="preserve">南宁市青秀区凤岭北路111号(南宁东站南广场旁) </w:t>
      </w:r>
      <w:r>
        <w:rPr>
          <w:rFonts w:hint="eastAsia" w:ascii="宋体" w:hAnsi="宋体"/>
          <w:color w:val="auto"/>
          <w:sz w:val="24"/>
          <w:highlight w:val="none"/>
          <w:u w:val="single"/>
          <w:lang w:val="en-US" w:eastAsia="zh-CN"/>
        </w:rPr>
        <w:t>及在建项目（南宁市内）</w:t>
      </w:r>
      <w:r>
        <w:rPr>
          <w:rFonts w:hint="eastAsia" w:ascii="宋体" w:hAnsi="宋体"/>
          <w:color w:val="auto"/>
          <w:sz w:val="24"/>
          <w:highlight w:val="none"/>
          <w:u w:val="single"/>
        </w:rPr>
        <w:t>，</w:t>
      </w:r>
      <w:r>
        <w:rPr>
          <w:rFonts w:hint="eastAsia" w:ascii="宋体" w:hAnsi="宋体"/>
          <w:color w:val="auto"/>
          <w:sz w:val="24"/>
          <w:highlight w:val="none"/>
        </w:rPr>
        <w:t>具体堆放地点以甲方管理人员安排为准。</w:t>
      </w:r>
    </w:p>
    <w:p w14:paraId="5C6BDD0D">
      <w:pPr>
        <w:spacing w:line="440" w:lineRule="exact"/>
        <w:jc w:val="left"/>
        <w:rPr>
          <w:rFonts w:ascii="宋体" w:hAnsi="宋体"/>
          <w:b/>
          <w:color w:val="auto"/>
          <w:sz w:val="24"/>
          <w:highlight w:val="none"/>
        </w:rPr>
      </w:pPr>
      <w:r>
        <w:rPr>
          <w:rFonts w:hint="eastAsia" w:ascii="宋体" w:hAnsi="宋体"/>
          <w:b/>
          <w:color w:val="auto"/>
          <w:sz w:val="24"/>
          <w:highlight w:val="none"/>
        </w:rPr>
        <w:t>五、支付条件、支付方式、发票开具及收款方账户</w:t>
      </w:r>
    </w:p>
    <w:p w14:paraId="58009B2F">
      <w:pPr>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1、支付条件: 按月支付</w:t>
      </w:r>
      <w:r>
        <w:rPr>
          <w:rFonts w:hint="eastAsia" w:ascii="宋体" w:hAnsi="宋体"/>
          <w:color w:val="auto"/>
          <w:sz w:val="24"/>
          <w:highlight w:val="none"/>
          <w:lang w:val="en-US" w:eastAsia="zh-CN"/>
        </w:rPr>
        <w:t>100%</w:t>
      </w:r>
      <w:r>
        <w:rPr>
          <w:rFonts w:hint="eastAsia" w:ascii="宋体" w:hAnsi="宋体"/>
          <w:color w:val="auto"/>
          <w:sz w:val="24"/>
          <w:highlight w:val="none"/>
        </w:rPr>
        <w:t>。每月最后一个工作日，乙方向甲方提供经双方签字确认的本月供货清单，依照清单数量及本合同单价进行支付。乙方向甲方提供等额真实合法的增值税专用发票后，由甲方按合同中乙方银行账号于次月1</w:t>
      </w:r>
      <w:r>
        <w:rPr>
          <w:rFonts w:ascii="宋体" w:hAnsi="宋体"/>
          <w:color w:val="auto"/>
          <w:sz w:val="24"/>
          <w:highlight w:val="none"/>
        </w:rPr>
        <w:t>5</w:t>
      </w:r>
      <w:r>
        <w:rPr>
          <w:rFonts w:hint="eastAsia" w:ascii="宋体" w:hAnsi="宋体"/>
          <w:color w:val="auto"/>
          <w:sz w:val="24"/>
          <w:highlight w:val="none"/>
        </w:rPr>
        <w:t>日前以转账的方式向乙方支付。（每次支付货款前，乙方须向甲方提供与该笔支付金额相符的增值税专用发票）。</w:t>
      </w:r>
    </w:p>
    <w:p w14:paraId="459296C9">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2、支付方式：</w:t>
      </w:r>
      <w:r>
        <w:rPr>
          <w:rFonts w:hint="eastAsia" w:ascii="宋体" w:hAnsi="宋体"/>
          <w:color w:val="auto"/>
          <w:sz w:val="24"/>
          <w:highlight w:val="none"/>
          <w:u w:val="single"/>
        </w:rPr>
        <w:t>公对公转账</w:t>
      </w:r>
      <w:r>
        <w:rPr>
          <w:rFonts w:hint="eastAsia" w:ascii="宋体" w:hAnsi="宋体"/>
          <w:color w:val="auto"/>
          <w:sz w:val="24"/>
          <w:highlight w:val="none"/>
        </w:rPr>
        <w:t>。</w:t>
      </w:r>
    </w:p>
    <w:p w14:paraId="64886843">
      <w:pPr>
        <w:spacing w:line="400" w:lineRule="exact"/>
        <w:ind w:firstLine="424" w:firstLineChars="177"/>
        <w:rPr>
          <w:rFonts w:hint="eastAsia" w:ascii="宋体" w:hAnsi="宋体"/>
          <w:color w:val="auto"/>
          <w:sz w:val="24"/>
          <w:highlight w:val="none"/>
        </w:rPr>
      </w:pPr>
      <w:r>
        <w:rPr>
          <w:rFonts w:hint="eastAsia" w:ascii="宋体" w:hAnsi="宋体"/>
          <w:color w:val="auto"/>
          <w:sz w:val="24"/>
          <w:highlight w:val="none"/>
        </w:rPr>
        <w:t>3、发票开具：乙方按以下信息向甲方开具增值税专用发票：</w:t>
      </w:r>
    </w:p>
    <w:p w14:paraId="0DF7EEB2">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单位名称：南宁轨道地产建筑工程有限责任公司</w:t>
      </w:r>
    </w:p>
    <w:p w14:paraId="74DAA4CC">
      <w:pPr>
        <w:spacing w:line="440" w:lineRule="exact"/>
        <w:ind w:left="424" w:leftChars="202"/>
        <w:jc w:val="left"/>
        <w:rPr>
          <w:rFonts w:hint="eastAsia" w:ascii="宋体" w:hAnsi="宋体"/>
          <w:color w:val="auto"/>
          <w:sz w:val="24"/>
          <w:highlight w:val="none"/>
        </w:rPr>
      </w:pPr>
      <w:r>
        <w:rPr>
          <w:rFonts w:hint="eastAsia" w:ascii="宋体" w:hAnsi="宋体"/>
          <w:color w:val="auto"/>
          <w:sz w:val="24"/>
          <w:highlight w:val="none"/>
        </w:rPr>
        <w:t>地址：南宁市青秀区民族大道168号中房翡翠园紫青庭地下二层商铺</w:t>
      </w:r>
      <w:r>
        <w:rPr>
          <w:rFonts w:ascii="宋体" w:hAnsi="宋体"/>
          <w:color w:val="auto"/>
          <w:sz w:val="24"/>
          <w:highlight w:val="none"/>
        </w:rPr>
        <w:br w:type="textWrapping"/>
      </w:r>
      <w:r>
        <w:rPr>
          <w:rFonts w:hint="eastAsia" w:ascii="宋体" w:hAnsi="宋体"/>
          <w:color w:val="auto"/>
          <w:sz w:val="24"/>
          <w:highlight w:val="none"/>
        </w:rPr>
        <w:t>开户行：</w:t>
      </w:r>
      <w:r>
        <w:rPr>
          <w:rFonts w:ascii="宋体" w:hAnsi="宋体"/>
          <w:color w:val="auto"/>
          <w:sz w:val="24"/>
          <w:highlight w:val="none"/>
        </w:rPr>
        <w:t>中国建设银行股份有限公司南宁金湖北路支行</w:t>
      </w:r>
    </w:p>
    <w:p w14:paraId="5E9A50E0">
      <w:pPr>
        <w:spacing w:line="440" w:lineRule="exact"/>
        <w:ind w:firstLine="424" w:firstLineChars="177"/>
        <w:jc w:val="left"/>
        <w:rPr>
          <w:rFonts w:hint="eastAsia" w:ascii="宋体" w:hAnsi="宋体"/>
          <w:color w:val="auto"/>
          <w:sz w:val="24"/>
          <w:highlight w:val="none"/>
        </w:rPr>
      </w:pPr>
      <w:r>
        <w:rPr>
          <w:rFonts w:ascii="宋体" w:hAnsi="宋体"/>
          <w:color w:val="auto"/>
          <w:sz w:val="24"/>
          <w:highlight w:val="none"/>
        </w:rPr>
        <w:t>账号</w:t>
      </w:r>
      <w:r>
        <w:rPr>
          <w:rFonts w:hint="eastAsia" w:ascii="宋体" w:hAnsi="宋体"/>
          <w:color w:val="auto"/>
          <w:sz w:val="24"/>
          <w:highlight w:val="none"/>
        </w:rPr>
        <w:t>：</w:t>
      </w:r>
      <w:r>
        <w:rPr>
          <w:rFonts w:ascii="宋体" w:hAnsi="宋体"/>
          <w:color w:val="auto"/>
          <w:sz w:val="24"/>
          <w:highlight w:val="none"/>
        </w:rPr>
        <w:t>45001604264050702251</w:t>
      </w:r>
    </w:p>
    <w:p w14:paraId="3E863D7A">
      <w:pPr>
        <w:spacing w:line="440" w:lineRule="exact"/>
        <w:ind w:firstLine="424" w:firstLineChars="177"/>
        <w:jc w:val="left"/>
        <w:rPr>
          <w:rFonts w:hint="eastAsia" w:ascii="宋体" w:hAnsi="宋体"/>
          <w:color w:val="auto"/>
          <w:sz w:val="24"/>
          <w:highlight w:val="none"/>
        </w:rPr>
      </w:pPr>
      <w:r>
        <w:rPr>
          <w:rFonts w:ascii="宋体" w:hAnsi="宋体"/>
          <w:color w:val="auto"/>
          <w:sz w:val="24"/>
          <w:highlight w:val="none"/>
        </w:rPr>
        <w:t>税号：</w:t>
      </w:r>
      <w:r>
        <w:rPr>
          <w:rFonts w:hint="eastAsia" w:ascii="宋体" w:hAnsi="宋体"/>
          <w:color w:val="auto"/>
          <w:sz w:val="24"/>
          <w:highlight w:val="none"/>
        </w:rPr>
        <w:t>91450100198466905E</w:t>
      </w:r>
    </w:p>
    <w:p w14:paraId="5CDAEB3E">
      <w:pPr>
        <w:spacing w:line="440" w:lineRule="exact"/>
        <w:ind w:firstLine="424" w:firstLineChars="177"/>
        <w:jc w:val="left"/>
        <w:rPr>
          <w:rFonts w:hint="eastAsia" w:ascii="宋体" w:hAnsi="宋体"/>
          <w:color w:val="auto"/>
          <w:sz w:val="24"/>
          <w:highlight w:val="none"/>
        </w:rPr>
      </w:pPr>
      <w:r>
        <w:rPr>
          <w:rFonts w:ascii="宋体" w:hAnsi="宋体"/>
          <w:color w:val="auto"/>
          <w:sz w:val="24"/>
          <w:highlight w:val="none"/>
        </w:rPr>
        <w:t>电话：</w:t>
      </w:r>
      <w:r>
        <w:rPr>
          <w:rFonts w:hint="eastAsia" w:ascii="宋体" w:hAnsi="宋体"/>
          <w:color w:val="auto"/>
          <w:sz w:val="24"/>
          <w:highlight w:val="none"/>
        </w:rPr>
        <w:t>0771-</w:t>
      </w:r>
      <w:r>
        <w:rPr>
          <w:rFonts w:ascii="宋体" w:hAnsi="宋体"/>
          <w:color w:val="auto"/>
          <w:sz w:val="24"/>
          <w:highlight w:val="none"/>
        </w:rPr>
        <w:t>5857742</w:t>
      </w:r>
    </w:p>
    <w:p w14:paraId="71B53967">
      <w:pPr>
        <w:spacing w:line="400" w:lineRule="exact"/>
        <w:ind w:firstLine="424" w:firstLineChars="177"/>
        <w:rPr>
          <w:rFonts w:hint="eastAsia" w:ascii="宋体" w:hAnsi="宋体"/>
          <w:color w:val="auto"/>
          <w:sz w:val="24"/>
          <w:highlight w:val="none"/>
        </w:rPr>
      </w:pPr>
      <w:r>
        <w:rPr>
          <w:rFonts w:hint="eastAsia" w:ascii="宋体" w:hAnsi="宋体"/>
          <w:color w:val="auto"/>
          <w:sz w:val="24"/>
          <w:highlight w:val="none"/>
        </w:rPr>
        <w:t>4、乙方收款账号：</w:t>
      </w:r>
    </w:p>
    <w:p w14:paraId="1ECB2E66">
      <w:pPr>
        <w:spacing w:line="400" w:lineRule="exact"/>
        <w:ind w:firstLine="424" w:firstLineChars="177"/>
        <w:rPr>
          <w:rFonts w:hint="eastAsia" w:ascii="宋体" w:hAnsi="宋体"/>
          <w:color w:val="auto"/>
          <w:sz w:val="24"/>
          <w:highlight w:val="none"/>
        </w:rPr>
      </w:pPr>
      <w:r>
        <w:rPr>
          <w:rFonts w:hint="eastAsia" w:ascii="宋体" w:hAnsi="宋体"/>
          <w:color w:val="auto"/>
          <w:sz w:val="24"/>
          <w:highlight w:val="none"/>
        </w:rPr>
        <w:t>户名：</w:t>
      </w:r>
    </w:p>
    <w:p w14:paraId="3F9BD8AC">
      <w:pPr>
        <w:spacing w:line="400" w:lineRule="exact"/>
        <w:ind w:firstLine="424" w:firstLineChars="177"/>
        <w:rPr>
          <w:rFonts w:hint="eastAsia" w:ascii="宋体" w:hAnsi="宋体"/>
          <w:color w:val="auto"/>
          <w:sz w:val="24"/>
          <w:highlight w:val="none"/>
        </w:rPr>
      </w:pPr>
      <w:r>
        <w:rPr>
          <w:rFonts w:hint="eastAsia" w:ascii="宋体" w:hAnsi="宋体"/>
          <w:color w:val="auto"/>
          <w:sz w:val="24"/>
          <w:highlight w:val="none"/>
        </w:rPr>
        <w:t>开户行：</w:t>
      </w:r>
    </w:p>
    <w:p w14:paraId="35B64FF2">
      <w:pPr>
        <w:spacing w:line="400" w:lineRule="exact"/>
        <w:ind w:firstLine="424" w:firstLineChars="177"/>
        <w:rPr>
          <w:rFonts w:ascii="宋体" w:hAnsi="宋体"/>
          <w:color w:val="auto"/>
          <w:sz w:val="24"/>
          <w:highlight w:val="none"/>
        </w:rPr>
      </w:pPr>
      <w:r>
        <w:rPr>
          <w:rFonts w:hint="eastAsia" w:ascii="宋体" w:hAnsi="宋体"/>
          <w:color w:val="auto"/>
          <w:sz w:val="24"/>
          <w:highlight w:val="none"/>
        </w:rPr>
        <w:t>银行账号：</w:t>
      </w:r>
    </w:p>
    <w:p w14:paraId="7387687B">
      <w:pPr>
        <w:spacing w:line="440" w:lineRule="exact"/>
        <w:jc w:val="left"/>
        <w:rPr>
          <w:rFonts w:ascii="宋体" w:hAnsi="宋体"/>
          <w:color w:val="auto"/>
          <w:sz w:val="24"/>
          <w:highlight w:val="none"/>
        </w:rPr>
      </w:pPr>
      <w:r>
        <w:rPr>
          <w:rFonts w:hint="eastAsia" w:ascii="宋体" w:hAnsi="宋体"/>
          <w:b/>
          <w:color w:val="auto"/>
          <w:sz w:val="24"/>
          <w:highlight w:val="none"/>
        </w:rPr>
        <w:t>六、质保金要求：</w:t>
      </w:r>
      <w:r>
        <w:rPr>
          <w:rFonts w:ascii="宋体" w:hAnsi="宋体"/>
          <w:color w:val="auto"/>
          <w:sz w:val="24"/>
          <w:highlight w:val="none"/>
        </w:rPr>
        <w:t xml:space="preserve"> </w:t>
      </w:r>
      <w:r>
        <w:rPr>
          <w:rFonts w:hint="eastAsia" w:ascii="宋体" w:hAnsi="宋体"/>
          <w:color w:val="auto"/>
          <w:sz w:val="24"/>
          <w:highlight w:val="none"/>
        </w:rPr>
        <w:t>质保金金额</w:t>
      </w:r>
      <w:r>
        <w:rPr>
          <w:rFonts w:hint="eastAsia" w:ascii="宋体" w:hAnsi="宋体"/>
          <w:color w:val="auto"/>
          <w:sz w:val="24"/>
          <w:highlight w:val="none"/>
          <w:u w:val="single"/>
        </w:rPr>
        <w:t xml:space="preserve">   无   </w:t>
      </w:r>
      <w:r>
        <w:rPr>
          <w:rFonts w:hint="eastAsia" w:ascii="宋体" w:hAnsi="宋体"/>
          <w:color w:val="auto"/>
          <w:sz w:val="24"/>
          <w:highlight w:val="none"/>
        </w:rPr>
        <w:t xml:space="preserve"> ；质保期限</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1年</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14E38922">
      <w:pPr>
        <w:spacing w:line="440" w:lineRule="exact"/>
        <w:jc w:val="left"/>
        <w:rPr>
          <w:rFonts w:ascii="宋体" w:hAnsi="宋体"/>
          <w:b/>
          <w:color w:val="auto"/>
          <w:sz w:val="24"/>
          <w:highlight w:val="none"/>
        </w:rPr>
      </w:pPr>
      <w:r>
        <w:rPr>
          <w:rFonts w:hint="eastAsia" w:ascii="宋体" w:hAnsi="宋体"/>
          <w:b/>
          <w:color w:val="auto"/>
          <w:sz w:val="24"/>
          <w:highlight w:val="none"/>
        </w:rPr>
        <w:t>七、违约责任</w:t>
      </w:r>
    </w:p>
    <w:p w14:paraId="499AFFF4">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1、如乙方不提前开具发票的，甲方有权拒绝付款，且不用承担任何违约责任。</w:t>
      </w:r>
    </w:p>
    <w:p w14:paraId="55FC9785">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2、若发现乙方所供产品不合格，乙方应及时将合格产品送至现场。</w:t>
      </w:r>
    </w:p>
    <w:p w14:paraId="13BDBCF0">
      <w:pPr>
        <w:spacing w:line="440" w:lineRule="exact"/>
        <w:jc w:val="left"/>
        <w:rPr>
          <w:rFonts w:ascii="宋体" w:hAnsi="宋体"/>
          <w:color w:val="auto"/>
          <w:sz w:val="24"/>
          <w:highlight w:val="none"/>
          <w:u w:val="single"/>
        </w:rPr>
      </w:pPr>
      <w:r>
        <w:rPr>
          <w:rFonts w:hint="eastAsia" w:ascii="宋体" w:hAnsi="宋体"/>
          <w:b/>
          <w:color w:val="auto"/>
          <w:sz w:val="24"/>
          <w:highlight w:val="none"/>
        </w:rPr>
        <w:t>八、其他约定事项</w:t>
      </w:r>
      <w:r>
        <w:rPr>
          <w:rFonts w:hint="eastAsia" w:ascii="宋体" w:hAnsi="宋体"/>
          <w:color w:val="auto"/>
          <w:sz w:val="24"/>
          <w:highlight w:val="none"/>
        </w:rPr>
        <w:t>：</w:t>
      </w:r>
      <w:r>
        <w:rPr>
          <w:rFonts w:hint="eastAsia" w:ascii="宋体" w:hAnsi="宋体"/>
          <w:color w:val="auto"/>
          <w:sz w:val="24"/>
          <w:highlight w:val="none"/>
          <w:u w:val="single"/>
        </w:rPr>
        <w:t>无 。</w:t>
      </w:r>
    </w:p>
    <w:p w14:paraId="45EEFB2A">
      <w:pPr>
        <w:spacing w:line="440" w:lineRule="exact"/>
        <w:jc w:val="left"/>
        <w:rPr>
          <w:rFonts w:ascii="宋体" w:hAnsi="宋体"/>
          <w:color w:val="auto"/>
          <w:sz w:val="24"/>
          <w:highlight w:val="none"/>
        </w:rPr>
      </w:pPr>
      <w:r>
        <w:rPr>
          <w:rFonts w:hint="eastAsia" w:ascii="宋体" w:hAnsi="宋体"/>
          <w:color w:val="auto"/>
          <w:sz w:val="24"/>
          <w:highlight w:val="none"/>
        </w:rPr>
        <w:t>九、未尽事宜，双方协商解决；协调不成，依法向签约所在地人民法院起诉。</w:t>
      </w:r>
    </w:p>
    <w:p w14:paraId="29530DF9">
      <w:pPr>
        <w:spacing w:line="440" w:lineRule="exact"/>
        <w:jc w:val="left"/>
        <w:rPr>
          <w:rFonts w:hint="eastAsia" w:ascii="宋体" w:hAnsi="宋体"/>
          <w:color w:val="auto"/>
          <w:sz w:val="24"/>
          <w:highlight w:val="none"/>
        </w:rPr>
      </w:pPr>
      <w:r>
        <w:rPr>
          <w:rFonts w:hint="eastAsia" w:ascii="宋体" w:hAnsi="宋体"/>
          <w:color w:val="auto"/>
          <w:sz w:val="24"/>
          <w:highlight w:val="none"/>
        </w:rPr>
        <w:t>十一、本合同有效期自甲乙双方签字盖章日起生效。</w:t>
      </w:r>
    </w:p>
    <w:p w14:paraId="2B9074DA">
      <w:pPr>
        <w:spacing w:line="440" w:lineRule="exact"/>
        <w:jc w:val="left"/>
        <w:rPr>
          <w:rFonts w:ascii="宋体" w:hAnsi="宋体"/>
          <w:color w:val="auto"/>
          <w:sz w:val="24"/>
          <w:highlight w:val="none"/>
        </w:rPr>
      </w:pPr>
      <w:r>
        <w:rPr>
          <w:rFonts w:hint="eastAsia" w:ascii="宋体" w:hAnsi="宋体"/>
          <w:color w:val="auto"/>
          <w:sz w:val="24"/>
          <w:highlight w:val="none"/>
        </w:rPr>
        <w:t>十二、本合同一式肆份，甲方执叁份，乙方执壹份，双方签字盖章后生效。</w:t>
      </w:r>
    </w:p>
    <w:p w14:paraId="43BE9EBF">
      <w:pPr>
        <w:spacing w:line="440" w:lineRule="exact"/>
        <w:jc w:val="left"/>
        <w:rPr>
          <w:rFonts w:ascii="宋体" w:hAnsi="宋体"/>
          <w:color w:val="auto"/>
          <w:sz w:val="24"/>
          <w:highlight w:val="none"/>
        </w:rPr>
      </w:pPr>
      <w:r>
        <w:rPr>
          <w:rFonts w:hint="eastAsia" w:ascii="宋体" w:hAnsi="宋体"/>
          <w:color w:val="auto"/>
          <w:sz w:val="24"/>
          <w:highlight w:val="none"/>
        </w:rPr>
        <w:t>（以下无正文）</w:t>
      </w:r>
    </w:p>
    <w:p w14:paraId="730C302C">
      <w:pPr>
        <w:spacing w:line="440" w:lineRule="exact"/>
        <w:jc w:val="left"/>
        <w:rPr>
          <w:rFonts w:ascii="宋体" w:hAnsi="宋体"/>
          <w:color w:val="auto"/>
          <w:sz w:val="24"/>
          <w:highlight w:val="none"/>
        </w:rPr>
        <w:sectPr>
          <w:pgSz w:w="11906" w:h="16838"/>
          <w:pgMar w:top="1440" w:right="1474" w:bottom="1440" w:left="1474" w:header="851" w:footer="992" w:gutter="0"/>
          <w:cols w:space="720" w:num="1"/>
          <w:docGrid w:type="lines" w:linePitch="312" w:charSpace="0"/>
        </w:sectPr>
      </w:pPr>
    </w:p>
    <w:p w14:paraId="6EB8B19B">
      <w:pPr>
        <w:spacing w:line="440" w:lineRule="exact"/>
        <w:jc w:val="left"/>
        <w:rPr>
          <w:rFonts w:hint="eastAsia" w:ascii="宋体" w:hAnsi="宋体"/>
          <w:color w:val="auto"/>
          <w:sz w:val="24"/>
          <w:highlight w:val="none"/>
        </w:rPr>
      </w:pPr>
    </w:p>
    <w:p w14:paraId="424D8D91">
      <w:pPr>
        <w:spacing w:line="440" w:lineRule="exact"/>
        <w:jc w:val="left"/>
        <w:rPr>
          <w:rFonts w:hint="eastAsia" w:ascii="宋体" w:hAnsi="宋体"/>
          <w:color w:val="auto"/>
          <w:sz w:val="24"/>
          <w:highlight w:val="none"/>
        </w:rPr>
      </w:pPr>
    </w:p>
    <w:p w14:paraId="6FC9CF88">
      <w:pPr>
        <w:spacing w:line="440" w:lineRule="exact"/>
        <w:ind w:left="1"/>
        <w:jc w:val="left"/>
        <w:rPr>
          <w:rFonts w:hint="eastAsia" w:ascii="宋体" w:hAnsi="宋体"/>
          <w:color w:val="auto"/>
          <w:sz w:val="24"/>
          <w:highlight w:val="none"/>
        </w:rPr>
      </w:pPr>
    </w:p>
    <w:p w14:paraId="05D5888F">
      <w:pPr>
        <w:spacing w:line="440" w:lineRule="exact"/>
        <w:ind w:left="1"/>
        <w:jc w:val="left"/>
        <w:rPr>
          <w:rFonts w:hint="eastAsia" w:ascii="宋体" w:hAnsi="宋体"/>
          <w:color w:val="auto"/>
          <w:sz w:val="24"/>
          <w:highlight w:val="none"/>
        </w:rPr>
      </w:pPr>
    </w:p>
    <w:p w14:paraId="548E6383">
      <w:pPr>
        <w:spacing w:line="440" w:lineRule="exact"/>
        <w:ind w:left="1"/>
        <w:jc w:val="left"/>
        <w:rPr>
          <w:rFonts w:ascii="宋体" w:hAnsi="宋体"/>
          <w:color w:val="auto"/>
          <w:sz w:val="24"/>
          <w:highlight w:val="none"/>
        </w:rPr>
      </w:pPr>
      <w:r>
        <w:rPr>
          <w:rFonts w:hint="eastAsia" w:ascii="宋体" w:hAnsi="宋体"/>
          <w:color w:val="auto"/>
          <w:sz w:val="24"/>
          <w:highlight w:val="none"/>
        </w:rPr>
        <w:t>甲方名称（公章）: 南宁轨道地产建筑工程有限责任公司</w:t>
      </w:r>
    </w:p>
    <w:p w14:paraId="6BF5D849">
      <w:pPr>
        <w:spacing w:line="440" w:lineRule="exact"/>
        <w:ind w:left="1"/>
        <w:jc w:val="left"/>
        <w:rPr>
          <w:rFonts w:ascii="宋体" w:hAnsi="宋体"/>
          <w:color w:val="auto"/>
          <w:sz w:val="24"/>
          <w:highlight w:val="none"/>
        </w:rPr>
      </w:pPr>
    </w:p>
    <w:p w14:paraId="00AB713C">
      <w:pPr>
        <w:spacing w:line="440" w:lineRule="exact"/>
        <w:ind w:left="1"/>
        <w:jc w:val="left"/>
        <w:rPr>
          <w:rFonts w:ascii="宋体" w:hAnsi="宋体"/>
          <w:color w:val="auto"/>
          <w:sz w:val="24"/>
          <w:highlight w:val="none"/>
        </w:rPr>
      </w:pPr>
      <w:r>
        <w:rPr>
          <w:rFonts w:hint="eastAsia" w:ascii="宋体" w:hAnsi="宋体"/>
          <w:color w:val="auto"/>
          <w:sz w:val="24"/>
          <w:highlight w:val="none"/>
        </w:rPr>
        <w:t>法定代表人:</w:t>
      </w:r>
    </w:p>
    <w:p w14:paraId="1490E9CB">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18DA6F8A">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单位地址：南宁市青秀区民族大道168号中房翡翠园紫青庭地下二层商铺</w:t>
      </w:r>
    </w:p>
    <w:p w14:paraId="461F3796">
      <w:pPr>
        <w:spacing w:line="440" w:lineRule="exact"/>
        <w:jc w:val="left"/>
        <w:rPr>
          <w:rFonts w:ascii="宋体" w:hAnsi="宋体"/>
          <w:color w:val="auto"/>
          <w:sz w:val="24"/>
          <w:highlight w:val="none"/>
        </w:rPr>
      </w:pPr>
      <w:r>
        <w:rPr>
          <w:rFonts w:hint="eastAsia" w:ascii="宋体" w:hAnsi="宋体"/>
          <w:color w:val="auto"/>
          <w:sz w:val="24"/>
          <w:highlight w:val="none"/>
        </w:rPr>
        <w:t>开户行:</w:t>
      </w:r>
      <w:r>
        <w:rPr>
          <w:rFonts w:ascii="宋体" w:hAnsi="宋体" w:cs="宋体"/>
          <w:color w:val="auto"/>
          <w:kern w:val="0"/>
          <w:sz w:val="30"/>
          <w:szCs w:val="30"/>
          <w:highlight w:val="none"/>
        </w:rPr>
        <w:t xml:space="preserve"> </w:t>
      </w:r>
      <w:r>
        <w:rPr>
          <w:rFonts w:ascii="宋体" w:hAnsi="宋体"/>
          <w:color w:val="auto"/>
          <w:sz w:val="24"/>
          <w:highlight w:val="none"/>
        </w:rPr>
        <w:t>中国建设银行股份有限公司</w:t>
      </w:r>
    </w:p>
    <w:p w14:paraId="079CB723">
      <w:pPr>
        <w:spacing w:line="440" w:lineRule="exact"/>
        <w:ind w:left="1"/>
        <w:jc w:val="left"/>
        <w:rPr>
          <w:rFonts w:ascii="宋体" w:hAnsi="宋体"/>
          <w:color w:val="auto"/>
          <w:sz w:val="24"/>
          <w:highlight w:val="none"/>
        </w:rPr>
      </w:pPr>
      <w:r>
        <w:rPr>
          <w:rFonts w:ascii="宋体" w:hAnsi="宋体"/>
          <w:color w:val="auto"/>
          <w:sz w:val="24"/>
          <w:highlight w:val="none"/>
        </w:rPr>
        <w:t>南宁金湖北路支行</w:t>
      </w:r>
    </w:p>
    <w:p w14:paraId="10F1D2C5">
      <w:pPr>
        <w:spacing w:line="440" w:lineRule="exact"/>
        <w:jc w:val="left"/>
        <w:rPr>
          <w:rFonts w:ascii="宋体" w:hAnsi="宋体"/>
          <w:color w:val="auto"/>
          <w:sz w:val="24"/>
          <w:highlight w:val="none"/>
        </w:rPr>
      </w:pPr>
      <w:r>
        <w:rPr>
          <w:rFonts w:hint="eastAsia" w:ascii="宋体" w:hAnsi="宋体"/>
          <w:color w:val="auto"/>
          <w:sz w:val="24"/>
          <w:highlight w:val="none"/>
        </w:rPr>
        <w:t>银行账号: 4500 1604 2640 5070 2251</w:t>
      </w:r>
    </w:p>
    <w:p w14:paraId="02C19C11">
      <w:pPr>
        <w:spacing w:line="440" w:lineRule="exact"/>
        <w:jc w:val="left"/>
        <w:rPr>
          <w:rFonts w:ascii="宋体" w:hAnsi="宋体"/>
          <w:color w:val="auto"/>
          <w:sz w:val="24"/>
          <w:highlight w:val="none"/>
        </w:rPr>
      </w:pPr>
      <w:r>
        <w:rPr>
          <w:rFonts w:hint="eastAsia" w:ascii="宋体" w:hAnsi="宋体"/>
          <w:color w:val="auto"/>
          <w:sz w:val="24"/>
          <w:highlight w:val="none"/>
        </w:rPr>
        <w:t>联系电话：0771-5863298</w:t>
      </w:r>
    </w:p>
    <w:p w14:paraId="60163F00">
      <w:pPr>
        <w:spacing w:line="440" w:lineRule="exact"/>
        <w:ind w:left="1"/>
        <w:jc w:val="left"/>
        <w:rPr>
          <w:rFonts w:ascii="宋体" w:hAnsi="宋体"/>
          <w:color w:val="auto"/>
          <w:sz w:val="24"/>
          <w:highlight w:val="none"/>
        </w:rPr>
      </w:pPr>
      <w:r>
        <w:rPr>
          <w:rFonts w:hint="eastAsia" w:ascii="宋体" w:hAnsi="宋体"/>
          <w:color w:val="auto"/>
          <w:sz w:val="24"/>
          <w:highlight w:val="none"/>
        </w:rPr>
        <w:t>签约地点：南宁市青秀区</w:t>
      </w:r>
    </w:p>
    <w:p w14:paraId="679FC591">
      <w:pPr>
        <w:spacing w:line="440" w:lineRule="exact"/>
        <w:jc w:val="left"/>
        <w:rPr>
          <w:rFonts w:hint="eastAsia" w:ascii="宋体" w:hAnsi="宋体"/>
          <w:color w:val="auto"/>
          <w:sz w:val="24"/>
          <w:highlight w:val="none"/>
        </w:rPr>
      </w:pPr>
      <w:r>
        <w:rPr>
          <w:rFonts w:hint="eastAsia" w:ascii="宋体" w:hAnsi="宋体"/>
          <w:color w:val="auto"/>
          <w:sz w:val="24"/>
          <w:highlight w:val="none"/>
        </w:rPr>
        <w:t xml:space="preserve">签约时间：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  年</w:t>
      </w:r>
      <w:r>
        <w:rPr>
          <w:rFonts w:hint="eastAsia" w:ascii="宋体" w:hAnsi="宋体"/>
          <w:color w:val="auto"/>
          <w:sz w:val="24"/>
          <w:highlight w:val="none"/>
          <w:lang w:val="en-US" w:eastAsia="zh-CN"/>
        </w:rPr>
        <w:t xml:space="preserve">  </w:t>
      </w:r>
      <w:r>
        <w:rPr>
          <w:rFonts w:hint="eastAsia" w:ascii="宋体" w:hAnsi="宋体"/>
          <w:color w:val="auto"/>
          <w:sz w:val="24"/>
          <w:highlight w:val="none"/>
        </w:rPr>
        <w:t>月   日</w:t>
      </w:r>
    </w:p>
    <w:p w14:paraId="43D5ECCE">
      <w:pPr>
        <w:spacing w:line="440" w:lineRule="exact"/>
        <w:jc w:val="left"/>
        <w:rPr>
          <w:rFonts w:ascii="宋体" w:hAnsi="宋体"/>
          <w:color w:val="auto"/>
          <w:sz w:val="24"/>
          <w:highlight w:val="none"/>
        </w:rPr>
      </w:pPr>
    </w:p>
    <w:p w14:paraId="0ED5441B">
      <w:pPr>
        <w:spacing w:line="440" w:lineRule="exact"/>
        <w:jc w:val="left"/>
        <w:rPr>
          <w:rFonts w:hint="eastAsia" w:ascii="宋体" w:hAnsi="宋体"/>
          <w:color w:val="auto"/>
          <w:sz w:val="24"/>
          <w:highlight w:val="none"/>
        </w:rPr>
      </w:pPr>
      <w:r>
        <w:rPr>
          <w:rFonts w:hint="eastAsia" w:ascii="宋体" w:hAnsi="宋体"/>
          <w:color w:val="auto"/>
          <w:sz w:val="24"/>
          <w:highlight w:val="none"/>
        </w:rPr>
        <w:t>乙方名称（公章）：</w:t>
      </w:r>
    </w:p>
    <w:p w14:paraId="465CF048">
      <w:pPr>
        <w:spacing w:line="440" w:lineRule="exact"/>
        <w:jc w:val="left"/>
        <w:rPr>
          <w:rFonts w:hint="eastAsia" w:ascii="宋体" w:hAnsi="宋体"/>
          <w:color w:val="auto"/>
          <w:sz w:val="24"/>
          <w:highlight w:val="none"/>
        </w:rPr>
      </w:pPr>
    </w:p>
    <w:p w14:paraId="3CC05EE9">
      <w:pPr>
        <w:spacing w:line="440" w:lineRule="exact"/>
        <w:jc w:val="left"/>
        <w:rPr>
          <w:rFonts w:hint="eastAsia" w:ascii="宋体" w:hAnsi="宋体"/>
          <w:color w:val="auto"/>
          <w:sz w:val="24"/>
          <w:highlight w:val="none"/>
        </w:rPr>
      </w:pPr>
    </w:p>
    <w:p w14:paraId="4BFFC306">
      <w:pPr>
        <w:spacing w:line="440" w:lineRule="exact"/>
        <w:jc w:val="left"/>
        <w:rPr>
          <w:rFonts w:ascii="宋体" w:hAnsi="宋体"/>
          <w:color w:val="auto"/>
          <w:sz w:val="24"/>
          <w:highlight w:val="none"/>
        </w:rPr>
      </w:pPr>
      <w:r>
        <w:rPr>
          <w:rFonts w:hint="eastAsia" w:ascii="宋体" w:hAnsi="宋体"/>
          <w:color w:val="auto"/>
          <w:sz w:val="24"/>
          <w:highlight w:val="none"/>
        </w:rPr>
        <w:t>法定代表人</w:t>
      </w:r>
    </w:p>
    <w:p w14:paraId="2B9A935C">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7F85ECFE">
      <w:pPr>
        <w:spacing w:line="440" w:lineRule="exact"/>
        <w:ind w:left="1"/>
        <w:jc w:val="left"/>
        <w:rPr>
          <w:rFonts w:hint="eastAsia" w:ascii="宋体" w:hAnsi="宋体"/>
          <w:color w:val="auto"/>
          <w:sz w:val="24"/>
          <w:highlight w:val="none"/>
        </w:rPr>
      </w:pPr>
      <w:r>
        <w:rPr>
          <w:rFonts w:hint="eastAsia" w:ascii="宋体" w:hAnsi="宋体"/>
          <w:color w:val="auto"/>
          <w:sz w:val="24"/>
          <w:highlight w:val="none"/>
        </w:rPr>
        <w:t>单位地址：</w:t>
      </w:r>
    </w:p>
    <w:p w14:paraId="3D3111C7">
      <w:pPr>
        <w:spacing w:line="440" w:lineRule="exact"/>
        <w:ind w:left="1"/>
        <w:jc w:val="left"/>
        <w:rPr>
          <w:rFonts w:hint="eastAsia" w:ascii="宋体" w:hAnsi="宋体"/>
          <w:color w:val="auto"/>
          <w:sz w:val="24"/>
          <w:highlight w:val="none"/>
        </w:rPr>
      </w:pPr>
    </w:p>
    <w:p w14:paraId="67EF9D74">
      <w:pPr>
        <w:spacing w:line="440" w:lineRule="exact"/>
        <w:ind w:left="1"/>
        <w:jc w:val="left"/>
        <w:rPr>
          <w:rFonts w:hint="eastAsia" w:ascii="宋体" w:hAnsi="宋体"/>
          <w:color w:val="auto"/>
          <w:sz w:val="24"/>
          <w:highlight w:val="none"/>
        </w:rPr>
      </w:pPr>
      <w:r>
        <w:rPr>
          <w:rFonts w:hint="eastAsia" w:ascii="宋体" w:hAnsi="宋体"/>
          <w:color w:val="auto"/>
          <w:sz w:val="24"/>
          <w:highlight w:val="none"/>
        </w:rPr>
        <w:t>开户行:</w:t>
      </w:r>
    </w:p>
    <w:p w14:paraId="4FB39E38">
      <w:pPr>
        <w:spacing w:line="440" w:lineRule="exact"/>
        <w:ind w:left="1"/>
        <w:jc w:val="left"/>
        <w:rPr>
          <w:rFonts w:ascii="宋体" w:hAnsi="宋体"/>
          <w:color w:val="auto"/>
          <w:sz w:val="24"/>
          <w:highlight w:val="none"/>
        </w:rPr>
      </w:pPr>
    </w:p>
    <w:p w14:paraId="562506F7">
      <w:pPr>
        <w:spacing w:line="440" w:lineRule="exact"/>
        <w:ind w:left="1"/>
        <w:jc w:val="left"/>
        <w:rPr>
          <w:rFonts w:ascii="宋体" w:hAnsi="宋体"/>
          <w:color w:val="auto"/>
          <w:sz w:val="24"/>
          <w:highlight w:val="none"/>
        </w:rPr>
      </w:pPr>
      <w:r>
        <w:rPr>
          <w:rFonts w:hint="eastAsia" w:ascii="宋体" w:hAnsi="宋体"/>
          <w:color w:val="auto"/>
          <w:sz w:val="24"/>
          <w:highlight w:val="none"/>
        </w:rPr>
        <w:t>银行账号:</w:t>
      </w:r>
    </w:p>
    <w:p w14:paraId="4C048608">
      <w:pPr>
        <w:spacing w:line="440" w:lineRule="exact"/>
        <w:jc w:val="left"/>
        <w:rPr>
          <w:rFonts w:ascii="宋体" w:hAnsi="宋体"/>
          <w:color w:val="auto"/>
          <w:sz w:val="24"/>
          <w:highlight w:val="none"/>
        </w:rPr>
      </w:pPr>
      <w:r>
        <w:rPr>
          <w:rFonts w:hint="eastAsia" w:ascii="宋体" w:hAnsi="宋体"/>
          <w:color w:val="auto"/>
          <w:sz w:val="24"/>
          <w:highlight w:val="none"/>
        </w:rPr>
        <w:t>联系电话：</w:t>
      </w:r>
    </w:p>
    <w:p w14:paraId="139B459B">
      <w:pPr>
        <w:spacing w:line="440" w:lineRule="exact"/>
        <w:ind w:left="1"/>
        <w:jc w:val="left"/>
        <w:rPr>
          <w:rFonts w:ascii="宋体" w:hAnsi="宋体"/>
          <w:color w:val="auto"/>
          <w:sz w:val="24"/>
          <w:highlight w:val="none"/>
        </w:rPr>
      </w:pPr>
    </w:p>
    <w:p w14:paraId="497A71CA">
      <w:pPr>
        <w:spacing w:line="440" w:lineRule="exact"/>
        <w:ind w:left="1"/>
        <w:jc w:val="left"/>
        <w:rPr>
          <w:rFonts w:ascii="宋体" w:hAnsi="宋体"/>
          <w:color w:val="auto"/>
          <w:sz w:val="24"/>
          <w:highlight w:val="none"/>
        </w:rPr>
      </w:pPr>
    </w:p>
    <w:p w14:paraId="1C4B3CC9">
      <w:pPr>
        <w:spacing w:line="440" w:lineRule="exact"/>
        <w:ind w:left="1"/>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13E71345">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54D4F739">
      <w:pPr>
        <w:spacing w:line="440" w:lineRule="exact"/>
        <w:jc w:val="left"/>
        <w:rPr>
          <w:rFonts w:hint="eastAsia" w:ascii="宋体" w:hAnsi="宋体"/>
          <w:color w:val="auto"/>
          <w:sz w:val="24"/>
          <w:highlight w:val="none"/>
        </w:rPr>
        <w:sectPr>
          <w:headerReference r:id="rId3" w:type="default"/>
          <w:pgSz w:w="11906" w:h="16838"/>
          <w:pgMar w:top="1440" w:right="1800" w:bottom="1440" w:left="1800" w:header="851" w:footer="992" w:gutter="0"/>
          <w:cols w:space="425" w:num="1"/>
          <w:docGrid w:type="lines" w:linePitch="312" w:charSpace="0"/>
        </w:sectPr>
      </w:pPr>
      <w:r>
        <w:rPr>
          <w:rFonts w:hint="eastAsia" w:ascii="宋体" w:hAnsi="宋体"/>
          <w:color w:val="auto"/>
          <w:sz w:val="24"/>
          <w:highlight w:val="none"/>
        </w:rPr>
        <w:t>合同附件一：</w:t>
      </w:r>
    </w:p>
    <w:p w14:paraId="5D567B64">
      <w:pPr>
        <w:spacing w:line="440" w:lineRule="exact"/>
        <w:jc w:val="left"/>
        <w:rPr>
          <w:rFonts w:hint="eastAsia" w:ascii="宋体" w:hAnsi="宋体"/>
          <w:color w:val="auto"/>
          <w:sz w:val="24"/>
          <w:highlight w:val="none"/>
        </w:rPr>
      </w:pPr>
      <w:r>
        <w:rPr>
          <w:rFonts w:hint="eastAsia" w:ascii="宋体" w:hAnsi="宋体"/>
          <w:color w:val="auto"/>
          <w:sz w:val="24"/>
          <w:highlight w:val="none"/>
        </w:rPr>
        <w:t>附件二：廉政责任书</w:t>
      </w:r>
    </w:p>
    <w:p w14:paraId="67412A7D">
      <w:pPr>
        <w:jc w:val="left"/>
        <w:rPr>
          <w:rFonts w:ascii="宋体" w:hAnsi="宋体"/>
          <w:color w:val="auto"/>
          <w:sz w:val="24"/>
          <w:highlight w:val="none"/>
        </w:rPr>
      </w:pPr>
    </w:p>
    <w:p w14:paraId="36C99C76">
      <w:pPr>
        <w:tabs>
          <w:tab w:val="left" w:pos="640"/>
        </w:tabs>
        <w:jc w:val="center"/>
        <w:rPr>
          <w:rFonts w:hint="eastAsia"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廉政责任书</w:t>
      </w:r>
    </w:p>
    <w:p w14:paraId="48A1A08D">
      <w:pPr>
        <w:tabs>
          <w:tab w:val="left" w:pos="640"/>
        </w:tabs>
        <w:rPr>
          <w:rFonts w:hint="eastAsia" w:ascii="仿宋_GB2312" w:eastAsia="仿宋_GB2312"/>
          <w:color w:val="auto"/>
          <w:sz w:val="32"/>
          <w:highlight w:val="none"/>
        </w:rPr>
      </w:pPr>
    </w:p>
    <w:p w14:paraId="3C1E262F">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公司地址：</w:t>
      </w:r>
    </w:p>
    <w:p w14:paraId="2F81CE8E">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甲方：</w:t>
      </w:r>
    </w:p>
    <w:p w14:paraId="73EB0D0A">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乙方：</w:t>
      </w:r>
    </w:p>
    <w:p w14:paraId="7804DB9E">
      <w:pPr>
        <w:tabs>
          <w:tab w:val="left" w:pos="640"/>
        </w:tabs>
        <w:ind w:firstLine="645"/>
        <w:rPr>
          <w:rFonts w:hint="eastAsia" w:ascii="仿宋_GB2312" w:eastAsia="仿宋_GB2312"/>
          <w:color w:val="auto"/>
          <w:sz w:val="32"/>
          <w:highlight w:val="none"/>
        </w:rPr>
      </w:pPr>
      <w:r>
        <w:rPr>
          <w:rFonts w:hint="eastAsia" w:ascii="仿宋_GB2312" w:hAnsi="Times New Roman" w:eastAsia="仿宋_GB2312" w:cs="Times New Roman"/>
          <w:color w:val="auto"/>
          <w:sz w:val="32"/>
          <w:highlight w:val="none"/>
        </w:rPr>
        <w:t>为严格执行国家有关法律、法规及公司有关规章制度规定，切实维护公司利益，严格秉承公平、公正原则，规范</w:t>
      </w:r>
      <w:r>
        <w:rPr>
          <w:rFonts w:hint="eastAsia" w:ascii="仿宋_GB2312" w:hAnsi="Times New Roman" w:eastAsia="仿宋_GB2312" w:cs="Times New Roman"/>
          <w:color w:val="auto"/>
          <w:sz w:val="32"/>
          <w:highlight w:val="none"/>
          <w:lang w:val="en-US" w:eastAsia="zh-CN"/>
        </w:rPr>
        <w:t>过程中</w:t>
      </w:r>
      <w:r>
        <w:rPr>
          <w:rFonts w:hint="eastAsia" w:ascii="仿宋_GB2312" w:hAnsi="Times New Roman" w:eastAsia="仿宋_GB2312" w:cs="Times New Roman"/>
          <w:color w:val="auto"/>
          <w:sz w:val="32"/>
          <w:highlight w:val="none"/>
        </w:rPr>
        <w:t>双方的各项活动，防止发生各种谋取不正当利益的违法</w:t>
      </w:r>
      <w:r>
        <w:rPr>
          <w:rFonts w:hint="eastAsia" w:ascii="仿宋_GB2312" w:eastAsia="仿宋_GB2312"/>
          <w:color w:val="auto"/>
          <w:sz w:val="32"/>
          <w:highlight w:val="none"/>
        </w:rPr>
        <w:t>违纪行为，保护国家、集体和当事人的合法权益，根据国家有关的法律法规和廉政建设责任制规定，特订立本廉政责任书。</w:t>
      </w:r>
    </w:p>
    <w:p w14:paraId="5D5D902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第一条  甲乙双方的责任</w:t>
      </w:r>
    </w:p>
    <w:p w14:paraId="3383386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（一）应严格遵守国家关于市场准入、项目招标投标、市场活动等有关法律、法规、相关政策、以及廉政建设的各项规定。</w:t>
      </w:r>
    </w:p>
    <w:p w14:paraId="24D6903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（二）严格执行</w:t>
      </w:r>
      <w:r>
        <w:rPr>
          <w:rFonts w:hint="eastAsia" w:ascii="仿宋_GB2312" w:eastAsia="仿宋_GB2312"/>
          <w:color w:val="auto"/>
          <w:sz w:val="32"/>
          <w:highlight w:val="none"/>
          <w:lang w:val="en-US" w:eastAsia="zh-CN"/>
        </w:rPr>
        <w:t>服务</w:t>
      </w:r>
      <w:r>
        <w:rPr>
          <w:rFonts w:hint="eastAsia" w:ascii="仿宋_GB2312" w:eastAsia="仿宋_GB2312"/>
          <w:color w:val="auto"/>
          <w:sz w:val="32"/>
          <w:highlight w:val="none"/>
        </w:rPr>
        <w:t>合同文件，自觉按合同办事。</w:t>
      </w:r>
    </w:p>
    <w:p w14:paraId="63C277F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（三）业务活动必须坚持公开、公平、公正、诚信、透明的原则（除法律法规另有规定者外），不得损害国家利益、集体利益和对方的合法权益，不得违反</w:t>
      </w:r>
      <w:r>
        <w:rPr>
          <w:rFonts w:hint="eastAsia" w:ascii="仿宋_GB2312" w:eastAsia="仿宋_GB2312"/>
          <w:color w:val="auto"/>
          <w:sz w:val="32"/>
          <w:highlight w:val="none"/>
          <w:lang w:val="en-US" w:eastAsia="zh-CN"/>
        </w:rPr>
        <w:t>国家</w:t>
      </w:r>
      <w:r>
        <w:rPr>
          <w:rFonts w:hint="eastAsia" w:ascii="仿宋_GB2312" w:eastAsia="仿宋_GB2312"/>
          <w:color w:val="auto"/>
          <w:sz w:val="32"/>
          <w:highlight w:val="none"/>
        </w:rPr>
        <w:t>的法律法规及规章制度。</w:t>
      </w:r>
    </w:p>
    <w:p w14:paraId="2B05A05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（四）发现对方在业务活动中有违规、违纪、违法行为的，应及时提醒对方，并向监管单位报告；情节严重的，应向其上级主管部门或纪检监察、司法等有关机关举报。</w:t>
      </w:r>
    </w:p>
    <w:p w14:paraId="50C7F268">
      <w:pPr>
        <w:tabs>
          <w:tab w:val="left" w:pos="640"/>
        </w:tabs>
        <w:ind w:left="1935" w:hanging="1290"/>
        <w:rPr>
          <w:rFonts w:hint="eastAsia" w:ascii="仿宋_GB2312" w:eastAsia="仿宋_GB2312"/>
          <w:color w:val="auto"/>
          <w:sz w:val="32"/>
          <w:highlight w:val="none"/>
        </w:rPr>
      </w:pPr>
      <w:r>
        <w:rPr>
          <w:rFonts w:hint="eastAsia" w:ascii="仿宋_GB2312" w:eastAsia="仿宋_GB2312"/>
          <w:color w:val="auto"/>
          <w:sz w:val="32"/>
          <w:highlight w:val="none"/>
        </w:rPr>
        <w:t>第二条  甲方的责任</w:t>
      </w:r>
    </w:p>
    <w:p w14:paraId="591791F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甲方及甲方相关工作人员，在</w:t>
      </w:r>
      <w:r>
        <w:rPr>
          <w:rFonts w:hint="eastAsia" w:ascii="仿宋_GB2312" w:eastAsia="仿宋_GB2312"/>
          <w:color w:val="auto"/>
          <w:sz w:val="32"/>
          <w:highlight w:val="none"/>
          <w:lang w:val="en-US" w:eastAsia="zh-CN"/>
        </w:rPr>
        <w:t>服务</w:t>
      </w:r>
      <w:r>
        <w:rPr>
          <w:rFonts w:hint="eastAsia" w:ascii="仿宋_GB2312" w:eastAsia="仿宋_GB2312"/>
          <w:color w:val="auto"/>
          <w:sz w:val="32"/>
          <w:highlight w:val="none"/>
        </w:rPr>
        <w:t>的事前、事中、事后应遵守以下规定：</w:t>
      </w:r>
    </w:p>
    <w:p w14:paraId="7C5F2C4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（一）不准向乙方和相关单位索要或接受回扣、礼金、有价证券、贵重物品和好处费、感谢费等。</w:t>
      </w:r>
    </w:p>
    <w:p w14:paraId="5826947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不准以任何理由向乙方和相关单位无偿或以明显低于市场价格借用房屋、车辆、金钱或其他贵重物品等。</w:t>
      </w:r>
    </w:p>
    <w:p w14:paraId="0C3A46A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（二）不准在乙方和相关单位报销任何应由甲方或个人支付的费用。</w:t>
      </w:r>
    </w:p>
    <w:p w14:paraId="414D58A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（三）不准要求、暗示或接受乙方和相关单位为个人装修住房、婚丧嫁娶、配偶子女的工作安排以及出国（境）、旅游等提供方便。</w:t>
      </w:r>
    </w:p>
    <w:p w14:paraId="7B8BF56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（四）不准参加乙方和相关单位安排的有可能影响公正执行工作任务的宴请和健身、娱乐等活动。</w:t>
      </w:r>
    </w:p>
    <w:p w14:paraId="641CCBB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（五）不准向乙方介绍或</w:t>
      </w:r>
      <w:r>
        <w:rPr>
          <w:rFonts w:ascii="仿宋_GB2312" w:eastAsia="仿宋_GB2312"/>
          <w:color w:val="auto"/>
          <w:sz w:val="32"/>
          <w:highlight w:val="none"/>
        </w:rPr>
        <w:t>为</w:t>
      </w:r>
      <w:r>
        <w:rPr>
          <w:rFonts w:hint="eastAsia" w:ascii="仿宋_GB2312" w:eastAsia="仿宋_GB2312"/>
          <w:color w:val="auto"/>
          <w:sz w:val="32"/>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3F45E54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第三条  乙方的责任</w:t>
      </w:r>
    </w:p>
    <w:p w14:paraId="6B95B02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应与甲方保持正常的业务交往，按照有关法律法规和程序开展业务工作，严格执行工程建设的有关方针、政策，尤其是有关建筑施工安装的强制性标准和规范，并遵守以下规定：</w:t>
      </w:r>
    </w:p>
    <w:p w14:paraId="51A08A6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（一）不准以任何理由向甲方、相关单位及其工作人员赠送礼金、有价证券、贵重物品及回扣、好处费、感谢费等。</w:t>
      </w:r>
    </w:p>
    <w:p w14:paraId="3A091A6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不准以任何理由向甲方、相关单位及其工作人员无偿或以明显低于市场价格出借房屋、车辆、金钱或其他贵重物品等。</w:t>
      </w:r>
    </w:p>
    <w:p w14:paraId="2BDEDEE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（二）不准以任何理由为甲方和相关单位及其工作人员报销应由甲方或个人支付的费用。</w:t>
      </w:r>
    </w:p>
    <w:p w14:paraId="539E10B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（三）不准明示或暗示为甲方、相关单位或个人装修住房、婚丧嫁娶、配偶子女的工作安排以及出国（境）、旅游等提供方便。</w:t>
      </w:r>
    </w:p>
    <w:p w14:paraId="08CEE6FC">
      <w:pPr>
        <w:tabs>
          <w:tab w:val="left" w:pos="640"/>
        </w:tabs>
        <w:ind w:firstLine="645"/>
        <w:rPr>
          <w:rFonts w:ascii="仿宋_GB2312" w:eastAsia="仿宋_GB2312"/>
          <w:color w:val="auto"/>
          <w:sz w:val="32"/>
          <w:highlight w:val="none"/>
        </w:rPr>
      </w:pPr>
      <w:r>
        <w:rPr>
          <w:rFonts w:hint="eastAsia" w:ascii="仿宋_GB2312" w:eastAsia="仿宋_GB2312"/>
          <w:color w:val="auto"/>
          <w:sz w:val="32"/>
          <w:highlight w:val="none"/>
        </w:rPr>
        <w:t>（四）不准以任何理由为甲方、相关单位或个人组织安排有可能影响公正执行工作任务的宴请、健身、娱乐等活动。</w:t>
      </w:r>
    </w:p>
    <w:p w14:paraId="313EFF3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（五）乙方（民企或个体）接受甲方监管单位的监管、监督执行。</w:t>
      </w:r>
    </w:p>
    <w:p w14:paraId="5A3BCB2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第四条  违约责任</w:t>
      </w:r>
    </w:p>
    <w:p w14:paraId="12A96D8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0E1DA2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4BADC34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第五条  本责任书经双方法定代表人或授权代表签字并加盖双方单位公章后立即生效。</w:t>
      </w:r>
    </w:p>
    <w:p w14:paraId="7805D85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第六条  本责任书的有效期为双方签署之日起至该工程项目竣工验收合格时止。</w:t>
      </w:r>
    </w:p>
    <w:p w14:paraId="3A0A748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第七条  本责任书一式四份，由甲乙双方各执一份，送交甲乙双方的监督单位各一份。</w:t>
      </w:r>
    </w:p>
    <w:p w14:paraId="0CE3F145">
      <w:pPr>
        <w:tabs>
          <w:tab w:val="left" w:pos="640"/>
        </w:tabs>
        <w:ind w:firstLine="645"/>
        <w:rPr>
          <w:rFonts w:hint="eastAsia" w:ascii="仿宋_GB2312" w:eastAsia="仿宋_GB2312"/>
          <w:color w:val="auto"/>
          <w:sz w:val="32"/>
          <w:highlight w:val="none"/>
        </w:rPr>
      </w:pPr>
    </w:p>
    <w:p w14:paraId="3F68E2D1">
      <w:pPr>
        <w:tabs>
          <w:tab w:val="left" w:pos="640"/>
        </w:tabs>
        <w:rPr>
          <w:rFonts w:hint="eastAsia" w:ascii="仿宋_GB2312" w:eastAsia="仿宋_GB2312"/>
          <w:color w:val="auto"/>
          <w:sz w:val="32"/>
          <w:highlight w:val="none"/>
        </w:rPr>
      </w:pPr>
    </w:p>
    <w:p w14:paraId="47C26F0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甲方单位：（盖章）           乙方单位：（盖章）</w:t>
      </w:r>
    </w:p>
    <w:p w14:paraId="5CD2C4B1">
      <w:pPr>
        <w:tabs>
          <w:tab w:val="left" w:pos="640"/>
        </w:tabs>
        <w:ind w:firstLine="645"/>
        <w:rPr>
          <w:rFonts w:hint="eastAsia" w:ascii="仿宋_GB2312" w:eastAsia="仿宋_GB2312"/>
          <w:color w:val="auto"/>
          <w:sz w:val="32"/>
          <w:highlight w:val="none"/>
        </w:rPr>
      </w:pPr>
    </w:p>
    <w:p w14:paraId="1D24E1C7">
      <w:pPr>
        <w:tabs>
          <w:tab w:val="left" w:pos="640"/>
        </w:tabs>
        <w:ind w:firstLine="645"/>
        <w:rPr>
          <w:rFonts w:hint="eastAsia" w:ascii="仿宋_GB2312" w:eastAsia="仿宋_GB2312"/>
          <w:color w:val="auto"/>
          <w:sz w:val="32"/>
          <w:highlight w:val="none"/>
        </w:rPr>
      </w:pPr>
    </w:p>
    <w:p w14:paraId="69D3870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法定代表人或                  法定代表人或</w:t>
      </w:r>
    </w:p>
    <w:p w14:paraId="44275AF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授权代表（签字）：             授权代表（签字）：</w:t>
      </w:r>
    </w:p>
    <w:p w14:paraId="143C0F8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06328137">
      <w:pPr>
        <w:tabs>
          <w:tab w:val="left" w:pos="640"/>
        </w:tabs>
        <w:ind w:firstLine="1280" w:firstLineChars="400"/>
        <w:rPr>
          <w:rFonts w:hint="eastAsia" w:ascii="仿宋_GB2312" w:eastAsia="仿宋_GB2312"/>
          <w:color w:val="auto"/>
          <w:sz w:val="32"/>
          <w:highlight w:val="none"/>
        </w:rPr>
      </w:pPr>
      <w:r>
        <w:rPr>
          <w:rFonts w:hint="eastAsia" w:ascii="仿宋_GB2312" w:eastAsia="仿宋_GB2312"/>
          <w:color w:val="auto"/>
          <w:sz w:val="32"/>
          <w:highlight w:val="none"/>
        </w:rPr>
        <w:t>年   月   日                  年   月   日</w:t>
      </w:r>
    </w:p>
    <w:p w14:paraId="799CF5EA">
      <w:pPr>
        <w:spacing w:line="440" w:lineRule="exact"/>
        <w:jc w:val="left"/>
        <w:rPr>
          <w:rFonts w:hint="eastAsia" w:ascii="宋体" w:hAnsi="宋体"/>
          <w:color w:val="auto"/>
          <w:sz w:val="24"/>
          <w:highlight w:val="none"/>
        </w:rPr>
        <w:sectPr>
          <w:pgSz w:w="11906" w:h="16838"/>
          <w:pgMar w:top="1440" w:right="1800" w:bottom="1440" w:left="1800" w:header="851" w:footer="992" w:gutter="0"/>
          <w:cols w:space="425" w:num="1"/>
          <w:docGrid w:type="lines" w:linePitch="312" w:charSpace="0"/>
        </w:sectPr>
      </w:pPr>
    </w:p>
    <w:p w14:paraId="6A43CE4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w:t>
      </w:r>
      <w:r>
        <w:rPr>
          <w:rFonts w:hint="eastAsia" w:ascii="宋体" w:hAnsi="宋体" w:eastAsia="宋体" w:cs="宋体"/>
          <w:b/>
          <w:bCs/>
          <w:color w:val="auto"/>
          <w:sz w:val="36"/>
          <w:szCs w:val="36"/>
          <w:highlight w:val="none"/>
          <w:lang w:val="en-US" w:eastAsia="zh-CN" w:bidi="ar"/>
        </w:rPr>
        <w:t>四</w:t>
      </w:r>
      <w:r>
        <w:rPr>
          <w:rFonts w:hint="eastAsia" w:ascii="宋体" w:hAnsi="宋体" w:eastAsia="宋体" w:cs="宋体"/>
          <w:b/>
          <w:bCs/>
          <w:color w:val="auto"/>
          <w:sz w:val="36"/>
          <w:szCs w:val="36"/>
          <w:highlight w:val="none"/>
          <w:lang w:bidi="ar"/>
        </w:rPr>
        <w:t>章</w:t>
      </w:r>
      <w:r>
        <w:rPr>
          <w:rFonts w:hint="eastAsia" w:ascii="宋体" w:hAnsi="宋体" w:eastAsia="宋体" w:cs="宋体"/>
          <w:b/>
          <w:bCs/>
          <w:color w:val="auto"/>
          <w:sz w:val="36"/>
          <w:szCs w:val="36"/>
          <w:highlight w:val="none"/>
          <w:lang w:val="en-US" w:eastAsia="zh-CN" w:bidi="ar"/>
        </w:rPr>
        <w:t xml:space="preserve"> </w:t>
      </w:r>
      <w:r>
        <w:rPr>
          <w:rFonts w:hint="eastAsia" w:ascii="宋体" w:hAnsi="宋体" w:eastAsia="宋体" w:cs="宋体"/>
          <w:b/>
          <w:bCs/>
          <w:color w:val="auto"/>
          <w:sz w:val="36"/>
          <w:szCs w:val="36"/>
          <w:highlight w:val="none"/>
          <w:lang w:bidi="ar"/>
        </w:rPr>
        <w:t>评审办法</w:t>
      </w:r>
    </w:p>
    <w:p w14:paraId="58BD100E">
      <w:pPr>
        <w:spacing w:line="480" w:lineRule="exact"/>
        <w:ind w:firstLine="482" w:firstLineChars="200"/>
        <w:rPr>
          <w:rFonts w:ascii="宋体" w:hAnsi="宋体" w:eastAsia="宋体"/>
          <w:b/>
          <w:bCs/>
          <w:color w:val="auto"/>
          <w:sz w:val="24"/>
          <w:szCs w:val="24"/>
          <w:highlight w:val="none"/>
        </w:rPr>
      </w:pPr>
      <w:bookmarkStart w:id="793" w:name="_Toc25750694"/>
      <w:bookmarkStart w:id="794" w:name="_Toc414290583"/>
      <w:bookmarkStart w:id="795" w:name="_Toc28404"/>
      <w:bookmarkStart w:id="796" w:name="_Toc10968"/>
      <w:bookmarkStart w:id="797" w:name="_Toc31611"/>
      <w:bookmarkStart w:id="798" w:name="_Toc19557"/>
      <w:bookmarkStart w:id="799" w:name="_Toc9730"/>
      <w:bookmarkStart w:id="800" w:name="_Toc23314"/>
      <w:bookmarkStart w:id="801" w:name="_Toc9588"/>
      <w:bookmarkStart w:id="802" w:name="_Toc15073"/>
      <w:bookmarkStart w:id="803" w:name="_Toc29245"/>
      <w:bookmarkStart w:id="804" w:name="_Toc22464"/>
      <w:bookmarkStart w:id="805" w:name="_Toc25604"/>
      <w:bookmarkStart w:id="806" w:name="_Toc29923"/>
      <w:bookmarkStart w:id="807" w:name="_Toc18096"/>
      <w:bookmarkStart w:id="808" w:name="_Toc492478849"/>
      <w:bookmarkStart w:id="809" w:name="_Toc114134688"/>
      <w:bookmarkStart w:id="810" w:name="_Toc9189"/>
      <w:bookmarkStart w:id="811" w:name="_Toc434"/>
      <w:bookmarkStart w:id="812" w:name="_Toc27271"/>
      <w:bookmarkStart w:id="813" w:name="_Toc16364"/>
      <w:bookmarkStart w:id="814" w:name="_Toc15224"/>
      <w:r>
        <w:rPr>
          <w:rFonts w:hint="eastAsia" w:ascii="宋体" w:hAnsi="宋体" w:eastAsia="宋体"/>
          <w:b/>
          <w:bCs/>
          <w:color w:val="auto"/>
          <w:sz w:val="24"/>
          <w:szCs w:val="24"/>
          <w:highlight w:val="none"/>
        </w:rPr>
        <w:t>一、评审原则</w:t>
      </w:r>
    </w:p>
    <w:p w14:paraId="338711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500C056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5D23EFA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08819E64">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二、评定办法</w:t>
      </w:r>
      <w:r>
        <w:rPr>
          <w:rFonts w:hint="eastAsia" w:ascii="宋体" w:hAnsi="宋体" w:eastAsia="宋体"/>
          <w:b/>
          <w:bCs/>
          <w:color w:val="auto"/>
          <w:sz w:val="24"/>
          <w:szCs w:val="24"/>
          <w:highlight w:val="none"/>
          <w:u w:val="single"/>
          <w:lang w:eastAsia="zh-CN"/>
        </w:rPr>
        <w:t>（</w:t>
      </w:r>
      <w:r>
        <w:rPr>
          <w:rFonts w:hint="eastAsia" w:ascii="宋体" w:hAnsi="宋体" w:eastAsia="宋体"/>
          <w:b/>
          <w:bCs/>
          <w:color w:val="auto"/>
          <w:sz w:val="24"/>
          <w:szCs w:val="24"/>
          <w:highlight w:val="none"/>
          <w:u w:val="single"/>
          <w:lang w:val="en-US" w:eastAsia="zh-CN"/>
        </w:rPr>
        <w:t>本项目无技术评审</w:t>
      </w:r>
      <w:r>
        <w:rPr>
          <w:rFonts w:hint="eastAsia" w:ascii="宋体" w:hAnsi="宋体" w:eastAsia="宋体"/>
          <w:b/>
          <w:bCs/>
          <w:color w:val="auto"/>
          <w:sz w:val="24"/>
          <w:szCs w:val="24"/>
          <w:highlight w:val="none"/>
          <w:u w:val="single"/>
          <w:lang w:eastAsia="zh-CN"/>
        </w:rPr>
        <w:t>）</w:t>
      </w:r>
    </w:p>
    <w:p w14:paraId="611486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资格性和符合性检查合格、技术评分合格（达到60分及以上为合格）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6FEDC13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2428D36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AA6C0C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w:t>
      </w:r>
      <w:r>
        <w:rPr>
          <w:rFonts w:hint="eastAsia" w:ascii="宋体" w:hAnsi="宋体" w:eastAsia="宋体"/>
          <w:b/>
          <w:bCs/>
          <w:color w:val="auto"/>
          <w:sz w:val="24"/>
          <w:szCs w:val="24"/>
          <w:highlight w:val="none"/>
        </w:rPr>
        <w:t>、技术评分合格（达到60分及以上为合格）</w:t>
      </w:r>
      <w:r>
        <w:rPr>
          <w:rFonts w:ascii="宋体" w:hAnsi="宋体" w:eastAsia="宋体"/>
          <w:color w:val="auto"/>
          <w:sz w:val="24"/>
          <w:szCs w:val="24"/>
          <w:highlight w:val="none"/>
        </w:rPr>
        <w:t>的比选申请人</w:t>
      </w:r>
      <w:r>
        <w:rPr>
          <w:rFonts w:hint="eastAsia" w:ascii="宋体" w:hAnsi="宋体" w:eastAsia="宋体"/>
          <w:color w:val="auto"/>
          <w:sz w:val="24"/>
          <w:szCs w:val="24"/>
          <w:highlight w:val="none"/>
        </w:rPr>
        <w:t>进行</w:t>
      </w:r>
      <w:r>
        <w:rPr>
          <w:rFonts w:ascii="宋体" w:hAnsi="宋体" w:eastAsia="宋体"/>
          <w:color w:val="auto"/>
          <w:sz w:val="24"/>
          <w:szCs w:val="24"/>
          <w:highlight w:val="none"/>
        </w:rPr>
        <w:t>报价评审，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w:t>
      </w:r>
      <w:r>
        <w:rPr>
          <w:rFonts w:hint="eastAsia" w:ascii="宋体" w:hAnsi="宋体" w:eastAsia="宋体"/>
          <w:b/>
          <w:bCs/>
          <w:color w:val="auto"/>
          <w:sz w:val="24"/>
          <w:szCs w:val="24"/>
          <w:highlight w:val="none"/>
          <w:u w:val="single"/>
          <w:lang w:val="en-US" w:eastAsia="zh-CN"/>
        </w:rPr>
        <w:t>第一、二、三</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015B631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4EDF808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45C976C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79BE58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49A5D8A">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3.2详细评审</w:t>
      </w:r>
      <w:r>
        <w:rPr>
          <w:rFonts w:hint="eastAsia" w:ascii="宋体" w:hAnsi="宋体" w:eastAsia="宋体"/>
          <w:b/>
          <w:bCs/>
          <w:color w:val="auto"/>
          <w:sz w:val="24"/>
          <w:szCs w:val="24"/>
          <w:highlight w:val="none"/>
          <w:u w:val="single"/>
          <w:lang w:eastAsia="zh-CN"/>
        </w:rPr>
        <w:t>（</w:t>
      </w:r>
      <w:r>
        <w:rPr>
          <w:rFonts w:hint="eastAsia" w:ascii="宋体" w:hAnsi="宋体" w:eastAsia="宋体"/>
          <w:b/>
          <w:bCs/>
          <w:color w:val="auto"/>
          <w:sz w:val="24"/>
          <w:szCs w:val="24"/>
          <w:highlight w:val="none"/>
          <w:u w:val="single"/>
          <w:lang w:val="en-US" w:eastAsia="zh-CN"/>
        </w:rPr>
        <w:t>本项目无技术评审</w:t>
      </w:r>
      <w:r>
        <w:rPr>
          <w:rFonts w:hint="eastAsia" w:ascii="宋体" w:hAnsi="宋体" w:eastAsia="宋体"/>
          <w:b/>
          <w:bCs/>
          <w:color w:val="auto"/>
          <w:sz w:val="24"/>
          <w:szCs w:val="24"/>
          <w:highlight w:val="none"/>
          <w:u w:val="single"/>
          <w:lang w:eastAsia="zh-CN"/>
        </w:rPr>
        <w:t>）</w:t>
      </w:r>
    </w:p>
    <w:p w14:paraId="4FCC83D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3D3F68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如有）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509AA6D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62F81D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0137B7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7EF601F1">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23B660FE">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2BB8A64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068A3FE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3DACC2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25F7FA3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15" w:name="_Hlk36511445"/>
      <w:r>
        <w:rPr>
          <w:rFonts w:hint="eastAsia" w:ascii="宋体" w:hAnsi="宋体" w:eastAsia="宋体"/>
          <w:color w:val="auto"/>
          <w:sz w:val="24"/>
          <w:szCs w:val="24"/>
          <w:highlight w:val="none"/>
        </w:rPr>
        <w:t>比选申请报价清单如有漏项的比选申请文件，将予以否决。</w:t>
      </w:r>
      <w:bookmarkEnd w:id="815"/>
    </w:p>
    <w:p w14:paraId="62C94E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360300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1F34B2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269249F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15EA24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9F865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27F19D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49E5290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6517890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1FD417F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w:t>
      </w:r>
      <w:r>
        <w:rPr>
          <w:rFonts w:hint="eastAsia" w:ascii="宋体" w:hAnsi="宋体" w:eastAsia="宋体"/>
          <w:color w:val="auto"/>
          <w:sz w:val="24"/>
          <w:szCs w:val="24"/>
          <w:highlight w:val="none"/>
          <w:lang w:val="en-US" w:eastAsia="zh-CN"/>
        </w:rPr>
        <w:t>低</w:t>
      </w:r>
      <w:r>
        <w:rPr>
          <w:rFonts w:hint="eastAsia" w:ascii="宋体" w:hAnsi="宋体" w:eastAsia="宋体"/>
          <w:color w:val="auto"/>
          <w:sz w:val="24"/>
          <w:szCs w:val="24"/>
          <w:highlight w:val="none"/>
        </w:rPr>
        <w:t>到</w:t>
      </w:r>
      <w:r>
        <w:rPr>
          <w:rFonts w:hint="eastAsia" w:ascii="宋体" w:hAnsi="宋体" w:eastAsia="宋体"/>
          <w:color w:val="auto"/>
          <w:sz w:val="24"/>
          <w:szCs w:val="24"/>
          <w:highlight w:val="none"/>
          <w:lang w:val="en-US" w:eastAsia="zh-CN"/>
        </w:rPr>
        <w:t>高的</w:t>
      </w:r>
      <w:r>
        <w:rPr>
          <w:rFonts w:hint="eastAsia" w:ascii="宋体" w:hAnsi="宋体" w:eastAsia="宋体"/>
          <w:color w:val="auto"/>
          <w:sz w:val="24"/>
          <w:szCs w:val="24"/>
          <w:highlight w:val="none"/>
        </w:rPr>
        <w:t>顺序推荐中选候选人。</w:t>
      </w:r>
    </w:p>
    <w:p w14:paraId="5986CA6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410AD4AE">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6C5B0E59">
      <w:pPr>
        <w:spacing w:line="480" w:lineRule="exact"/>
        <w:ind w:firstLine="480" w:firstLineChars="200"/>
        <w:rPr>
          <w:rFonts w:hint="default" w:ascii="Calibri" w:hAnsi="Calibri" w:eastAsia="宋体" w:cs="Calibri"/>
          <w:color w:val="auto"/>
          <w:sz w:val="24"/>
          <w:szCs w:val="24"/>
          <w:highlight w:val="none"/>
          <w:lang w:val="en-US" w:eastAsia="zh-CN"/>
        </w:rPr>
      </w:pPr>
      <w:r>
        <w:rPr>
          <w:rFonts w:ascii="宋体" w:hAnsi="宋体" w:eastAsia="宋体" w:cs="宋体"/>
          <w:color w:val="auto"/>
          <w:sz w:val="24"/>
          <w:szCs w:val="24"/>
          <w:highlight w:val="none"/>
        </w:rPr>
        <w:t>比选申请人应充分考虑</w:t>
      </w:r>
      <w:r>
        <w:rPr>
          <w:rFonts w:hint="eastAsia" w:ascii="宋体" w:hAnsi="宋体" w:eastAsia="宋体" w:cs="宋体"/>
          <w:color w:val="auto"/>
          <w:sz w:val="24"/>
          <w:szCs w:val="24"/>
          <w:highlight w:val="none"/>
          <w:lang w:val="en-US" w:eastAsia="zh-CN"/>
        </w:rPr>
        <w:t>整个集中采购期间</w:t>
      </w:r>
      <w:r>
        <w:rPr>
          <w:rFonts w:ascii="宋体" w:hAnsi="宋体" w:eastAsia="宋体" w:cs="宋体"/>
          <w:color w:val="auto"/>
          <w:sz w:val="24"/>
          <w:szCs w:val="24"/>
          <w:highlight w:val="none"/>
        </w:rPr>
        <w:t>供货量的不确定性</w:t>
      </w:r>
      <w:r>
        <w:rPr>
          <w:rFonts w:hint="eastAsia" w:ascii="宋体" w:hAnsi="宋体" w:eastAsia="宋体" w:cs="宋体"/>
          <w:color w:val="auto"/>
          <w:sz w:val="24"/>
          <w:szCs w:val="24"/>
          <w:highlight w:val="none"/>
          <w:lang w:eastAsia="zh-CN"/>
        </w:rPr>
        <w:t>。</w:t>
      </w:r>
      <w:r>
        <w:rPr>
          <w:rFonts w:hint="eastAsia" w:ascii="Calibri" w:hAnsi="Calibri" w:eastAsia="宋体" w:cs="Calibri"/>
          <w:color w:val="auto"/>
          <w:sz w:val="24"/>
          <w:szCs w:val="24"/>
          <w:highlight w:val="none"/>
          <w:lang w:val="en-US" w:eastAsia="zh-CN"/>
        </w:rPr>
        <w:t>如中选供应商在供货期间内</w:t>
      </w:r>
      <w:r>
        <w:rPr>
          <w:rFonts w:hint="eastAsia" w:ascii="宋体" w:hAnsi="宋体" w:eastAsia="宋体"/>
          <w:color w:val="auto"/>
          <w:sz w:val="24"/>
          <w:szCs w:val="24"/>
          <w:highlight w:val="none"/>
          <w:lang w:val="en-US" w:eastAsia="zh-CN"/>
        </w:rPr>
        <w:t>未能按要求时间供货，比选人有权按顺位选择中选人候选人进行供货。</w:t>
      </w:r>
    </w:p>
    <w:p w14:paraId="3B2AEABE">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如有技术评分，</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816" w:name="_Hlk31877730"/>
      <w:r>
        <w:rPr>
          <w:rFonts w:hint="eastAsia" w:ascii="宋体" w:hAnsi="宋体" w:eastAsia="宋体"/>
          <w:color w:val="auto"/>
          <w:sz w:val="24"/>
          <w:szCs w:val="24"/>
          <w:highlight w:val="none"/>
        </w:rPr>
        <w:t>则由比选评审小组采用记名投票方式确定</w:t>
      </w:r>
      <w:bookmarkEnd w:id="816"/>
      <w:r>
        <w:rPr>
          <w:rFonts w:hint="eastAsia" w:ascii="宋体" w:hAnsi="宋体" w:eastAsia="宋体"/>
          <w:color w:val="auto"/>
          <w:sz w:val="24"/>
          <w:szCs w:val="24"/>
          <w:highlight w:val="none"/>
        </w:rPr>
        <w:t>其排名顺序。</w:t>
      </w:r>
    </w:p>
    <w:p w14:paraId="3B2F36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75190651">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7744E85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4BEA80F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273BB5D9">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4E32333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6CD6BFA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161C670B">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316F5AD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3EB0713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07603F2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2C18CFB0">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w:t>
      </w:r>
    </w:p>
    <w:p w14:paraId="0D923ED6">
      <w:pPr>
        <w:spacing w:line="480" w:lineRule="exact"/>
        <w:ind w:firstLine="480" w:firstLineChars="200"/>
        <w:rPr>
          <w:rFonts w:ascii="宋体" w:hAnsi="宋体" w:eastAsia="宋体"/>
          <w:color w:val="auto"/>
          <w:sz w:val="24"/>
          <w:szCs w:val="24"/>
          <w:highlight w:val="none"/>
        </w:rPr>
      </w:pPr>
    </w:p>
    <w:p w14:paraId="579BCA6A">
      <w:pPr>
        <w:rPr>
          <w:color w:val="auto"/>
          <w:szCs w:val="21"/>
          <w:highlight w:val="none"/>
        </w:rPr>
      </w:pPr>
      <w:r>
        <w:rPr>
          <w:rFonts w:hint="eastAsia"/>
          <w:color w:val="auto"/>
          <w:szCs w:val="21"/>
          <w:highlight w:val="none"/>
        </w:rPr>
        <w:br w:type="page"/>
      </w:r>
    </w:p>
    <w:p w14:paraId="6D7F4759">
      <w:pPr>
        <w:pStyle w:val="2"/>
        <w:widowControl/>
        <w:spacing w:after="0" w:line="360" w:lineRule="auto"/>
        <w:ind w:right="-57"/>
        <w:rPr>
          <w:color w:val="auto"/>
          <w:sz w:val="21"/>
          <w:szCs w:val="21"/>
          <w:highlight w:val="none"/>
        </w:rPr>
      </w:pPr>
      <w:r>
        <w:rPr>
          <w:color w:val="auto"/>
          <w:sz w:val="21"/>
          <w:szCs w:val="21"/>
          <w:highlight w:val="none"/>
        </w:rPr>
        <w:t>附表一 资格审查表</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27A13C39">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3EC5C61C">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1.</w:t>
      </w:r>
      <w:r>
        <w:rPr>
          <w:rFonts w:hint="eastAsia" w:ascii="宋体" w:hAnsi="宋体" w:eastAsia="等线" w:cs="Times New Roman"/>
          <w:b/>
          <w:color w:val="auto"/>
          <w:highlight w:val="none"/>
          <w:lang w:bidi="ar"/>
        </w:rPr>
        <w:t>所有证明资料的复印件加盖公章，原件备查。</w:t>
      </w:r>
    </w:p>
    <w:p w14:paraId="2ED81F0A">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2.</w:t>
      </w:r>
      <w:r>
        <w:rPr>
          <w:rFonts w:hint="eastAsia" w:ascii="宋体" w:hAnsi="宋体" w:eastAsia="等线" w:cs="Times New Roman"/>
          <w:b/>
          <w:color w:val="auto"/>
          <w:highlight w:val="none"/>
          <w:lang w:bidi="ar"/>
        </w:rPr>
        <w:t>评审结果填写合格或不合格，凡评审结果有一项不合格者，结论为不合格。</w:t>
      </w:r>
    </w:p>
    <w:p w14:paraId="654B217B">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1863E6F7">
      <w:pPr>
        <w:snapToGrid w:val="0"/>
        <w:spacing w:line="360" w:lineRule="exact"/>
        <w:ind w:right="24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27C98C8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EFC559B">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7D3C9E2E">
            <w:pPr>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37D3C5E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6C2F5BB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1BD97952">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22ADB44E">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43CE15E">
            <w:pPr>
              <w:snapToGrid w:val="0"/>
              <w:spacing w:line="360" w:lineRule="exact"/>
              <w:ind w:right="240"/>
              <w:jc w:val="center"/>
              <w:rPr>
                <w:rFonts w:ascii="宋体" w:hAnsi="宋体" w:eastAsia="等线" w:cs="宋体"/>
                <w:b/>
                <w:color w:val="auto"/>
                <w:sz w:val="24"/>
                <w:szCs w:val="24"/>
                <w:highlight w:val="none"/>
              </w:rPr>
            </w:pPr>
          </w:p>
        </w:tc>
      </w:tr>
      <w:tr w14:paraId="3C0C7F3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4B1E423">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9738EF8">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FF2AA39">
            <w:pPr>
              <w:snapToGrid w:val="0"/>
              <w:spacing w:line="360" w:lineRule="exact"/>
              <w:ind w:right="240"/>
              <w:jc w:val="center"/>
              <w:rPr>
                <w:rFonts w:ascii="宋体" w:hAnsi="宋体" w:eastAsia="等线" w:cs="宋体"/>
                <w:b/>
                <w:color w:val="auto"/>
                <w:sz w:val="24"/>
                <w:szCs w:val="24"/>
                <w:highlight w:val="none"/>
              </w:rPr>
            </w:pPr>
          </w:p>
        </w:tc>
      </w:tr>
      <w:tr w14:paraId="50C5171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7FFFC57D">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0F7CD92">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711DA43">
            <w:pPr>
              <w:snapToGrid w:val="0"/>
              <w:spacing w:line="360" w:lineRule="exact"/>
              <w:ind w:right="240"/>
              <w:jc w:val="center"/>
              <w:rPr>
                <w:rFonts w:ascii="宋体" w:hAnsi="宋体" w:eastAsia="等线" w:cs="宋体"/>
                <w:b/>
                <w:color w:val="auto"/>
                <w:sz w:val="24"/>
                <w:szCs w:val="24"/>
                <w:highlight w:val="none"/>
              </w:rPr>
            </w:pPr>
          </w:p>
        </w:tc>
      </w:tr>
      <w:tr w14:paraId="2C1BD89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75FE82ED">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40D42E1F">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63EA14F">
            <w:pPr>
              <w:snapToGrid w:val="0"/>
              <w:spacing w:line="360" w:lineRule="exact"/>
              <w:ind w:right="240"/>
              <w:jc w:val="center"/>
              <w:rPr>
                <w:rFonts w:ascii="宋体" w:hAnsi="宋体" w:eastAsia="等线" w:cs="宋体"/>
                <w:b/>
                <w:color w:val="auto"/>
                <w:sz w:val="24"/>
                <w:szCs w:val="24"/>
                <w:highlight w:val="none"/>
              </w:rPr>
            </w:pPr>
          </w:p>
        </w:tc>
      </w:tr>
    </w:tbl>
    <w:p w14:paraId="1C1E4919">
      <w:pPr>
        <w:snapToGrid w:val="0"/>
        <w:spacing w:line="360" w:lineRule="exact"/>
        <w:ind w:right="240"/>
        <w:jc w:val="center"/>
        <w:rPr>
          <w:rFonts w:ascii="宋体" w:hAnsi="宋体" w:eastAsia="等线" w:cs="宋体"/>
          <w:b/>
          <w:color w:val="auto"/>
          <w:sz w:val="24"/>
          <w:szCs w:val="24"/>
          <w:highlight w:val="none"/>
        </w:rPr>
      </w:pPr>
    </w:p>
    <w:p w14:paraId="03EACF4D">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F773CA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1FA57374">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73FFE8B2">
            <w:pPr>
              <w:jc w:val="cente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41AE6796">
            <w:pPr>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056B685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E3F5D3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530DAA14">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5E34067A">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E51C4A6">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5BF0E265">
            <w:pPr>
              <w:snapToGrid w:val="0"/>
              <w:spacing w:line="400" w:lineRule="exact"/>
              <w:ind w:right="240"/>
              <w:jc w:val="center"/>
              <w:rPr>
                <w:rFonts w:ascii="宋体" w:hAnsi="宋体" w:eastAsia="等线" w:cs="宋体"/>
                <w:b/>
                <w:color w:val="auto"/>
                <w:sz w:val="24"/>
                <w:szCs w:val="24"/>
                <w:highlight w:val="none"/>
              </w:rPr>
            </w:pPr>
          </w:p>
        </w:tc>
      </w:tr>
      <w:tr w14:paraId="5FE279F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4AD0A003">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B8FC663">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FD500E2">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提供以下证照复印件加盖公章：</w:t>
            </w:r>
          </w:p>
          <w:p w14:paraId="7C3D68DC">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val="en-US" w:eastAsia="zh-CN" w:bidi="ar"/>
              </w:rPr>
              <w:t>1、</w:t>
            </w:r>
            <w:r>
              <w:rPr>
                <w:rFonts w:hint="eastAsia" w:ascii="宋体" w:hAnsi="宋体" w:eastAsia="等线" w:cs="Times New Roman"/>
                <w:color w:val="auto"/>
                <w:highlight w:val="none"/>
                <w:lang w:bidi="ar"/>
              </w:rPr>
              <w:t>营业执照：具备</w:t>
            </w:r>
            <w:r>
              <w:rPr>
                <w:rFonts w:hint="eastAsia" w:ascii="宋体" w:hAnsi="宋体" w:eastAsia="等线" w:cs="Times New Roman"/>
                <w:color w:val="auto"/>
                <w:highlight w:val="none"/>
                <w:lang w:val="en-US" w:eastAsia="zh-CN" w:bidi="ar"/>
              </w:rPr>
              <w:t>计算机及配件、打印设备、电脑耗材销售相关营业范围</w:t>
            </w:r>
            <w:r>
              <w:rPr>
                <w:rFonts w:hint="eastAsia" w:ascii="宋体" w:hAnsi="宋体" w:eastAsia="等线" w:cs="Times New Roman"/>
                <w:color w:val="auto"/>
                <w:highlight w:val="none"/>
                <w:lang w:bidi="ar"/>
              </w:rPr>
              <w:t>。</w:t>
            </w:r>
          </w:p>
          <w:p w14:paraId="2B339670">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val="en-US" w:eastAsia="zh-CN" w:bidi="ar"/>
              </w:rPr>
              <w:t>2、</w:t>
            </w:r>
            <w:r>
              <w:rPr>
                <w:rFonts w:hint="eastAsia" w:ascii="宋体" w:hAnsi="宋体" w:eastAsia="等线" w:cs="Times New Roman"/>
                <w:color w:val="auto"/>
                <w:highlight w:val="none"/>
                <w:lang w:bidi="ar"/>
              </w:rPr>
              <w:t>开具发票能力：提供</w:t>
            </w:r>
            <w:r>
              <w:rPr>
                <w:rFonts w:hint="eastAsia" w:ascii="宋体" w:hAnsi="宋体" w:eastAsia="等线" w:cs="Times New Roman"/>
                <w:color w:val="auto"/>
                <w:highlight w:val="none"/>
                <w:lang w:val="en-US" w:eastAsia="zh-CN" w:bidi="ar"/>
              </w:rPr>
              <w:t>至少1</w:t>
            </w:r>
            <w:r>
              <w:rPr>
                <w:rFonts w:hint="eastAsia" w:ascii="宋体" w:hAnsi="宋体" w:eastAsia="等线" w:cs="Times New Roman"/>
                <w:color w:val="auto"/>
                <w:highlight w:val="none"/>
                <w:lang w:bidi="ar"/>
              </w:rPr>
              <w:t>个自</w:t>
            </w:r>
            <w:r>
              <w:rPr>
                <w:rFonts w:hint="eastAsia" w:ascii="宋体" w:hAnsi="宋体" w:eastAsia="等线" w:cs="Times New Roman"/>
                <w:color w:val="auto"/>
                <w:highlight w:val="none"/>
                <w:lang w:val="en-US" w:eastAsia="zh-CN" w:bidi="ar"/>
              </w:rPr>
              <w:t>2021年1月1日</w:t>
            </w:r>
            <w:r>
              <w:rPr>
                <w:rFonts w:hint="eastAsia" w:ascii="宋体" w:hAnsi="宋体" w:eastAsia="等线" w:cs="Times New Roman"/>
                <w:color w:val="auto"/>
                <w:highlight w:val="none"/>
                <w:lang w:bidi="ar"/>
              </w:rPr>
              <w:t>至比选申请截止日期内</w:t>
            </w:r>
            <w:r>
              <w:rPr>
                <w:rFonts w:hint="eastAsia" w:ascii="宋体" w:hAnsi="宋体" w:eastAsia="等线" w:cs="Times New Roman"/>
                <w:color w:val="auto"/>
                <w:highlight w:val="none"/>
                <w:lang w:val="en-US" w:eastAsia="zh-CN" w:bidi="ar"/>
              </w:rPr>
              <w:t>计算机及配件、打印设备、电脑耗材供应</w:t>
            </w:r>
            <w:r>
              <w:rPr>
                <w:rFonts w:hint="eastAsia" w:ascii="宋体" w:hAnsi="宋体" w:eastAsia="等线" w:cs="Times New Roman"/>
                <w:color w:val="auto"/>
                <w:highlight w:val="none"/>
                <w:lang w:bidi="ar"/>
              </w:rPr>
              <w:t>的发票复印件。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4BC8613F">
            <w:pPr>
              <w:snapToGrid w:val="0"/>
              <w:spacing w:line="400" w:lineRule="exact"/>
              <w:ind w:right="240"/>
              <w:jc w:val="center"/>
              <w:rPr>
                <w:rFonts w:ascii="宋体" w:hAnsi="宋体" w:eastAsia="等线" w:cs="宋体"/>
                <w:b/>
                <w:color w:val="auto"/>
                <w:sz w:val="24"/>
                <w:szCs w:val="24"/>
                <w:highlight w:val="none"/>
              </w:rPr>
            </w:pPr>
          </w:p>
        </w:tc>
      </w:tr>
      <w:tr w14:paraId="14E1DFF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3AD41B5">
            <w:pPr>
              <w:spacing w:line="400" w:lineRule="exact"/>
              <w:jc w:val="center"/>
              <w:rPr>
                <w:color w:val="auto"/>
                <w:highlight w:val="none"/>
              </w:rPr>
            </w:pPr>
            <w:r>
              <w:rPr>
                <w:rFonts w:hint="eastAsia" w:ascii="等线" w:hAnsi="等线" w:eastAsia="等线" w:cs="Times New Roman"/>
                <w:color w:val="auto"/>
                <w:highlight w:val="none"/>
                <w:lang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9F6639F">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业绩证明</w:t>
            </w:r>
          </w:p>
          <w:p w14:paraId="6FE35A8B">
            <w:pPr>
              <w:spacing w:line="400" w:lineRule="exact"/>
              <w:jc w:val="center"/>
              <w:rPr>
                <w:rFonts w:ascii="宋体" w:hAnsi="宋体" w:eastAsia="等线" w:cs="宋体"/>
                <w:color w:val="auto"/>
                <w:highlight w:val="none"/>
              </w:rPr>
            </w:pP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389C9E7D">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val="en-US" w:eastAsia="zh-CN" w:bidi="ar"/>
              </w:rPr>
              <w:t>3、</w:t>
            </w:r>
            <w:r>
              <w:rPr>
                <w:rFonts w:hint="eastAsia" w:ascii="宋体" w:hAnsi="宋体" w:eastAsia="等线" w:cs="Times New Roman"/>
                <w:color w:val="auto"/>
                <w:highlight w:val="none"/>
                <w:lang w:bidi="ar"/>
              </w:rPr>
              <w:t>业绩证明：提供</w:t>
            </w:r>
            <w:r>
              <w:rPr>
                <w:rFonts w:hint="eastAsia" w:ascii="宋体" w:hAnsi="宋体" w:eastAsia="等线" w:cs="Times New Roman"/>
                <w:color w:val="auto"/>
                <w:highlight w:val="none"/>
                <w:lang w:val="en-US" w:eastAsia="zh-CN" w:bidi="ar"/>
              </w:rPr>
              <w:t>至少1</w:t>
            </w:r>
            <w:r>
              <w:rPr>
                <w:rFonts w:hint="eastAsia" w:ascii="宋体" w:hAnsi="宋体" w:eastAsia="等线" w:cs="Times New Roman"/>
                <w:color w:val="auto"/>
                <w:highlight w:val="none"/>
                <w:lang w:bidi="ar"/>
              </w:rPr>
              <w:t>个自</w:t>
            </w:r>
            <w:r>
              <w:rPr>
                <w:rFonts w:hint="eastAsia" w:ascii="宋体" w:hAnsi="宋体" w:eastAsia="等线" w:cs="Times New Roman"/>
                <w:color w:val="auto"/>
                <w:highlight w:val="none"/>
                <w:lang w:val="en-US" w:eastAsia="zh-CN" w:bidi="ar"/>
              </w:rPr>
              <w:t>2021年1</w:t>
            </w:r>
            <w:r>
              <w:rPr>
                <w:rFonts w:hint="eastAsia" w:ascii="宋体" w:hAnsi="宋体" w:eastAsia="等线" w:cs="Times New Roman"/>
                <w:color w:val="auto"/>
                <w:highlight w:val="none"/>
                <w:lang w:bidi="ar"/>
              </w:rPr>
              <w:t>月</w:t>
            </w:r>
            <w:r>
              <w:rPr>
                <w:rFonts w:hint="eastAsia" w:ascii="宋体" w:hAnsi="宋体" w:eastAsia="等线" w:cs="Times New Roman"/>
                <w:color w:val="auto"/>
                <w:highlight w:val="none"/>
                <w:lang w:val="en-US" w:eastAsia="zh-CN" w:bidi="ar"/>
              </w:rPr>
              <w:t>1</w:t>
            </w:r>
            <w:r>
              <w:rPr>
                <w:rFonts w:hint="eastAsia" w:ascii="宋体" w:hAnsi="宋体" w:eastAsia="等线" w:cs="Times New Roman"/>
                <w:color w:val="auto"/>
                <w:highlight w:val="none"/>
                <w:lang w:bidi="ar"/>
              </w:rPr>
              <w:t>日至比选申请截止日期内单项合同</w:t>
            </w:r>
            <w:r>
              <w:rPr>
                <w:rFonts w:hint="eastAsia" w:ascii="宋体" w:hAnsi="宋体" w:eastAsia="等线" w:cs="Times New Roman"/>
                <w:color w:val="auto"/>
                <w:highlight w:val="none"/>
                <w:lang w:val="en-US" w:eastAsia="zh-CN" w:bidi="ar"/>
              </w:rPr>
              <w:t>供货量</w:t>
            </w:r>
            <w:r>
              <w:rPr>
                <w:rFonts w:hint="eastAsia" w:ascii="宋体" w:hAnsi="宋体" w:eastAsia="等线" w:cs="Times New Roman"/>
                <w:color w:val="auto"/>
                <w:highlight w:val="none"/>
                <w:lang w:bidi="ar"/>
              </w:rPr>
              <w:t>达</w:t>
            </w:r>
            <w:r>
              <w:rPr>
                <w:rFonts w:hint="eastAsia" w:ascii="宋体" w:hAnsi="宋体" w:eastAsia="等线" w:cs="Times New Roman"/>
                <w:color w:val="auto"/>
                <w:highlight w:val="none"/>
                <w:lang w:val="en-US" w:eastAsia="zh-CN" w:bidi="ar"/>
              </w:rPr>
              <w:t>10万元</w:t>
            </w:r>
            <w:r>
              <w:rPr>
                <w:rFonts w:hint="eastAsia" w:ascii="宋体" w:hAnsi="宋体" w:eastAsia="等线" w:cs="Times New Roman"/>
                <w:color w:val="auto"/>
                <w:highlight w:val="none"/>
                <w:lang w:bidi="ar"/>
              </w:rPr>
              <w:t>及以上的</w:t>
            </w:r>
            <w:r>
              <w:rPr>
                <w:rFonts w:hint="eastAsia" w:ascii="宋体" w:hAnsi="宋体" w:eastAsia="等线" w:cs="Times New Roman"/>
                <w:color w:val="auto"/>
                <w:highlight w:val="none"/>
                <w:lang w:val="en-US" w:eastAsia="zh-CN" w:bidi="ar"/>
              </w:rPr>
              <w:t>计算机及配件、打印设备、电脑耗材供应</w:t>
            </w:r>
            <w:r>
              <w:rPr>
                <w:rFonts w:hint="eastAsia" w:ascii="宋体" w:hAnsi="宋体" w:eastAsia="等线" w:cs="Times New Roman"/>
                <w:color w:val="auto"/>
                <w:highlight w:val="none"/>
                <w:lang w:bidi="ar"/>
              </w:rPr>
              <w:t>的业绩合同。</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5BCC1ADB">
            <w:pPr>
              <w:snapToGrid w:val="0"/>
              <w:spacing w:line="400" w:lineRule="exact"/>
              <w:ind w:right="240"/>
              <w:jc w:val="center"/>
              <w:rPr>
                <w:rFonts w:ascii="宋体" w:hAnsi="宋体" w:eastAsia="等线" w:cs="宋体"/>
                <w:b/>
                <w:color w:val="auto"/>
                <w:sz w:val="24"/>
                <w:szCs w:val="24"/>
                <w:highlight w:val="none"/>
              </w:rPr>
            </w:pPr>
          </w:p>
        </w:tc>
      </w:tr>
      <w:tr w14:paraId="7007421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39E4A3A4">
            <w:pPr>
              <w:spacing w:line="400" w:lineRule="exact"/>
              <w:jc w:val="center"/>
              <w:rPr>
                <w:color w:val="auto"/>
                <w:highlight w:val="none"/>
              </w:rPr>
            </w:pPr>
            <w:r>
              <w:rPr>
                <w:rFonts w:hint="eastAsia" w:ascii="等线" w:hAnsi="等线" w:eastAsia="等线" w:cs="Times New Roman"/>
                <w:color w:val="auto"/>
                <w:highlight w:val="none"/>
                <w:lang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7185648">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73B9965E">
            <w:pPr>
              <w:spacing w:line="400" w:lineRule="exact"/>
              <w:rPr>
                <w:color w:val="auto"/>
                <w:highlight w:val="none"/>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F87F8AB">
            <w:pPr>
              <w:snapToGrid w:val="0"/>
              <w:spacing w:line="400" w:lineRule="exact"/>
              <w:ind w:right="240"/>
              <w:jc w:val="center"/>
              <w:rPr>
                <w:rFonts w:ascii="宋体" w:hAnsi="宋体" w:eastAsia="等线" w:cs="宋体"/>
                <w:b/>
                <w:color w:val="auto"/>
                <w:sz w:val="24"/>
                <w:szCs w:val="24"/>
                <w:highlight w:val="none"/>
              </w:rPr>
            </w:pPr>
          </w:p>
        </w:tc>
      </w:tr>
      <w:tr w14:paraId="741667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000000" w:sz="4" w:space="0"/>
              <w:right w:val="single" w:color="auto" w:sz="4" w:space="0"/>
            </w:tcBorders>
            <w:shd w:val="clear" w:color="auto" w:fill="auto"/>
            <w:vAlign w:val="center"/>
          </w:tcPr>
          <w:p w14:paraId="7FDE2B4E">
            <w:pPr>
              <w:spacing w:line="400" w:lineRule="exact"/>
              <w:jc w:val="center"/>
              <w:rPr>
                <w:color w:val="auto"/>
                <w:highlight w:val="none"/>
              </w:rPr>
            </w:pPr>
            <w:r>
              <w:rPr>
                <w:rFonts w:hint="eastAsia" w:ascii="等线" w:hAnsi="等线" w:eastAsia="等线" w:cs="Times New Roman"/>
                <w:color w:val="auto"/>
                <w:highlight w:val="none"/>
                <w:lang w:bidi="ar"/>
              </w:rPr>
              <w:t>5</w:t>
            </w:r>
          </w:p>
        </w:tc>
        <w:tc>
          <w:tcPr>
            <w:tcW w:w="1140" w:type="dxa"/>
            <w:tcBorders>
              <w:top w:val="single" w:color="auto" w:sz="4" w:space="0"/>
              <w:left w:val="single" w:color="auto" w:sz="4" w:space="0"/>
              <w:bottom w:val="single" w:color="000000" w:sz="4" w:space="0"/>
              <w:right w:val="single" w:color="auto" w:sz="4" w:space="0"/>
            </w:tcBorders>
            <w:shd w:val="clear" w:color="auto" w:fill="auto"/>
            <w:vAlign w:val="center"/>
          </w:tcPr>
          <w:p w14:paraId="56AFAF43">
            <w:pPr>
              <w:spacing w:line="400" w:lineRule="exact"/>
              <w:jc w:val="center"/>
              <w:rPr>
                <w:rFonts w:ascii="宋体" w:hAnsi="宋体" w:eastAsia="等线" w:cs="宋体"/>
                <w:color w:val="auto"/>
                <w:highlight w:val="none"/>
              </w:rPr>
            </w:pPr>
            <w:r>
              <w:rPr>
                <w:color w:val="auto"/>
                <w:highlight w:val="none"/>
              </w:rPr>
              <w:t>样板</w:t>
            </w:r>
          </w:p>
        </w:tc>
        <w:tc>
          <w:tcPr>
            <w:tcW w:w="5107" w:type="dxa"/>
            <w:tcBorders>
              <w:top w:val="single" w:color="auto" w:sz="4" w:space="0"/>
              <w:left w:val="single" w:color="auto" w:sz="4" w:space="0"/>
              <w:bottom w:val="single" w:color="000000" w:sz="4" w:space="0"/>
              <w:right w:val="single" w:color="auto" w:sz="4" w:space="0"/>
            </w:tcBorders>
            <w:shd w:val="clear" w:color="auto" w:fill="auto"/>
            <w:vAlign w:val="center"/>
          </w:tcPr>
          <w:p w14:paraId="54D9F366">
            <w:pPr>
              <w:spacing w:line="400" w:lineRule="exact"/>
              <w:rPr>
                <w:rFonts w:hint="default" w:ascii="宋体" w:hAnsi="宋体" w:eastAsia="等线" w:cs="宋体"/>
                <w:color w:val="auto"/>
                <w:highlight w:val="none"/>
                <w:lang w:val="en-US" w:eastAsia="zh-CN"/>
              </w:rPr>
            </w:pPr>
            <w:r>
              <w:rPr>
                <w:rFonts w:hint="eastAsia" w:eastAsia="等线"/>
                <w:color w:val="auto"/>
                <w:highlight w:val="none"/>
                <w:lang w:val="en-US" w:eastAsia="zh-CN"/>
              </w:rPr>
              <w:t>无需送样</w:t>
            </w:r>
          </w:p>
        </w:tc>
        <w:tc>
          <w:tcPr>
            <w:tcW w:w="1462" w:type="dxa"/>
            <w:tcBorders>
              <w:top w:val="single" w:color="auto" w:sz="4" w:space="0"/>
              <w:left w:val="single" w:color="auto" w:sz="4" w:space="0"/>
              <w:bottom w:val="single" w:color="000000" w:sz="4" w:space="0"/>
              <w:right w:val="single" w:color="000000" w:sz="4" w:space="0"/>
            </w:tcBorders>
            <w:shd w:val="clear" w:color="auto" w:fill="auto"/>
            <w:vAlign w:val="center"/>
          </w:tcPr>
          <w:p w14:paraId="2742F9CE">
            <w:pPr>
              <w:snapToGrid w:val="0"/>
              <w:spacing w:line="400" w:lineRule="exact"/>
              <w:ind w:right="240"/>
              <w:jc w:val="center"/>
              <w:rPr>
                <w:rFonts w:ascii="宋体" w:hAnsi="宋体" w:eastAsia="等线" w:cs="宋体"/>
                <w:b/>
                <w:color w:val="auto"/>
                <w:sz w:val="24"/>
                <w:szCs w:val="24"/>
                <w:highlight w:val="none"/>
              </w:rPr>
            </w:pPr>
          </w:p>
        </w:tc>
      </w:tr>
    </w:tbl>
    <w:p w14:paraId="5928EFA5">
      <w:pPr>
        <w:rPr>
          <w:b/>
          <w:bCs/>
          <w:color w:val="auto"/>
          <w:highlight w:val="none"/>
        </w:rPr>
      </w:pPr>
      <w:r>
        <w:rPr>
          <w:rFonts w:hint="eastAsia"/>
          <w:b/>
          <w:bCs/>
          <w:color w:val="auto"/>
          <w:highlight w:val="none"/>
        </w:rPr>
        <w:br w:type="page"/>
      </w:r>
    </w:p>
    <w:p w14:paraId="19BF03D7">
      <w:pPr>
        <w:rPr>
          <w:rFonts w:hint="eastAsia" w:eastAsiaTheme="minorEastAsia"/>
          <w:b/>
          <w:bCs/>
          <w:color w:val="auto"/>
          <w:highlight w:val="none"/>
          <w:lang w:eastAsia="zh-CN"/>
        </w:rPr>
      </w:pPr>
      <w:r>
        <w:rPr>
          <w:rFonts w:hint="eastAsia"/>
          <w:b/>
          <w:bCs/>
          <w:color w:val="auto"/>
          <w:highlight w:val="none"/>
        </w:rPr>
        <w:t>附表二《技术文件评分表》</w:t>
      </w:r>
      <w:r>
        <w:rPr>
          <w:rStyle w:val="18"/>
          <w:rFonts w:hint="eastAsia" w:ascii="等线" w:hAnsi="等线" w:eastAsia="等线" w:cs="Times New Roman"/>
          <w:color w:val="auto"/>
          <w:highlight w:val="none"/>
          <w:lang w:eastAsia="zh-CN"/>
        </w:rPr>
        <w:t>（</w:t>
      </w:r>
      <w:r>
        <w:rPr>
          <w:rStyle w:val="18"/>
          <w:rFonts w:hint="eastAsia" w:ascii="等线" w:hAnsi="等线" w:eastAsia="等线" w:cs="Times New Roman"/>
          <w:color w:val="auto"/>
          <w:highlight w:val="none"/>
          <w:lang w:val="en-US" w:eastAsia="zh-CN"/>
        </w:rPr>
        <w:t>本项目无技术评审</w:t>
      </w:r>
      <w:r>
        <w:rPr>
          <w:rStyle w:val="18"/>
          <w:rFonts w:hint="eastAsia" w:ascii="等线" w:hAnsi="等线" w:eastAsia="等线" w:cs="Times New Roman"/>
          <w:color w:val="auto"/>
          <w:highlight w:val="none"/>
          <w:lang w:eastAsia="zh-CN"/>
        </w:rPr>
        <w:t>）</w:t>
      </w:r>
    </w:p>
    <w:p w14:paraId="2CA82D3D">
      <w:pPr>
        <w:jc w:val="center"/>
        <w:rPr>
          <w:b/>
          <w:bCs/>
          <w:color w:val="auto"/>
          <w:highlight w:val="none"/>
        </w:rPr>
      </w:pPr>
      <w:r>
        <w:rPr>
          <w:rFonts w:hint="eastAsia"/>
          <w:b/>
          <w:bCs/>
          <w:color w:val="auto"/>
          <w:highlight w:val="none"/>
        </w:rPr>
        <w:t>技术文件评分表</w:t>
      </w:r>
    </w:p>
    <w:tbl>
      <w:tblPr>
        <w:tblStyle w:val="15"/>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3319777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6BAE">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36C07">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639C8">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10286">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5236">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3D7D119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D71FD">
            <w:pPr>
              <w:jc w:val="center"/>
              <w:textAlignment w:val="center"/>
              <w:rPr>
                <w:rFonts w:ascii="宋体" w:hAnsi="宋体" w:cs="宋体"/>
                <w:color w:val="auto"/>
                <w:highlight w:val="none"/>
                <w:lang w:bidi="ar"/>
              </w:rPr>
            </w:pPr>
            <w:r>
              <w:rPr>
                <w:rFonts w:hint="eastAsia" w:ascii="宋体" w:hAnsi="宋体" w:cs="宋体"/>
                <w:color w:val="auto"/>
                <w:highlight w:val="none"/>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98EC9">
            <w:pPr>
              <w:jc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业绩</w:t>
            </w:r>
          </w:p>
          <w:p w14:paraId="56136533">
            <w:pPr>
              <w:rPr>
                <w:rFonts w:ascii="宋体" w:hAnsi="宋体" w:cs="宋体"/>
                <w:color w:val="auto"/>
                <w:sz w:val="18"/>
                <w:szCs w:val="18"/>
                <w:highlight w:val="none"/>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5C9CB">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C94C6">
            <w:pPr>
              <w:jc w:val="center"/>
              <w:textAlignment w:val="center"/>
              <w:rPr>
                <w:rFonts w:ascii="宋体" w:hAnsi="宋体" w:cs="宋体"/>
                <w:color w:val="auto"/>
                <w:highlight w:val="none"/>
                <w:lang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828A">
            <w:pPr>
              <w:jc w:val="center"/>
              <w:textAlignment w:val="center"/>
              <w:rPr>
                <w:rFonts w:ascii="宋体" w:hAnsi="宋体" w:cs="宋体"/>
                <w:b/>
                <w:bCs/>
                <w:color w:val="auto"/>
                <w:highlight w:val="none"/>
                <w:lang w:bidi="ar"/>
              </w:rPr>
            </w:pPr>
          </w:p>
        </w:tc>
      </w:tr>
      <w:tr w14:paraId="2E9D5904">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DAE20">
            <w:pPr>
              <w:jc w:val="center"/>
              <w:textAlignment w:val="center"/>
              <w:rPr>
                <w:rFonts w:ascii="宋体" w:hAnsi="宋体" w:cs="宋体"/>
                <w:color w:val="auto"/>
                <w:highlight w:val="none"/>
              </w:rPr>
            </w:pPr>
            <w:r>
              <w:rPr>
                <w:rFonts w:hint="eastAsia" w:ascii="宋体" w:hAnsi="宋体" w:cs="宋体"/>
                <w:color w:val="auto"/>
                <w:highlight w:val="none"/>
                <w:lang w:bidi="ar"/>
              </w:rPr>
              <w:t>2</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C9DF">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施工方案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E32CC">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A8D8">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4C464">
            <w:pPr>
              <w:jc w:val="center"/>
              <w:rPr>
                <w:rFonts w:ascii="宋体" w:hAnsi="宋体" w:cs="宋体"/>
                <w:color w:val="auto"/>
                <w:highlight w:val="none"/>
              </w:rPr>
            </w:pPr>
          </w:p>
        </w:tc>
      </w:tr>
      <w:tr w14:paraId="05A073A8">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10B7">
            <w:pPr>
              <w:jc w:val="center"/>
              <w:textAlignment w:val="center"/>
              <w:rPr>
                <w:rFonts w:ascii="宋体" w:hAnsi="宋体" w:cs="宋体"/>
                <w:color w:val="auto"/>
                <w:highlight w:val="none"/>
              </w:rPr>
            </w:pPr>
            <w:r>
              <w:rPr>
                <w:rFonts w:hint="eastAsia" w:ascii="宋体" w:hAnsi="宋体" w:cs="宋体"/>
                <w:color w:val="auto"/>
                <w:highlight w:val="none"/>
                <w:lang w:bidi="ar"/>
              </w:rPr>
              <w:t>3</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DD33">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质量和管理措施、方案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D2156">
            <w:pPr>
              <w:jc w:val="left"/>
              <w:textAlignment w:val="center"/>
              <w:rPr>
                <w:rFonts w:ascii="宋体" w:hAnsi="宋体" w:cs="宋体"/>
                <w:color w:val="auto"/>
                <w:highlight w:val="none"/>
                <w:lang w:bidi="ar"/>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7F85">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6AC2">
            <w:pPr>
              <w:jc w:val="center"/>
              <w:textAlignment w:val="center"/>
              <w:rPr>
                <w:rFonts w:ascii="宋体" w:hAnsi="宋体" w:cs="宋体"/>
                <w:color w:val="auto"/>
                <w:highlight w:val="none"/>
              </w:rPr>
            </w:pPr>
          </w:p>
        </w:tc>
      </w:tr>
      <w:tr w14:paraId="68387BFD">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88445">
            <w:pPr>
              <w:jc w:val="center"/>
              <w:textAlignment w:val="center"/>
              <w:rPr>
                <w:rFonts w:ascii="宋体" w:hAnsi="宋体" w:cs="宋体"/>
                <w:color w:val="auto"/>
                <w:highlight w:val="none"/>
              </w:rPr>
            </w:pPr>
            <w:r>
              <w:rPr>
                <w:rFonts w:hint="eastAsia" w:ascii="宋体" w:hAnsi="宋体" w:cs="宋体"/>
                <w:color w:val="auto"/>
                <w:highlight w:val="none"/>
                <w:lang w:bidi="ar"/>
              </w:rPr>
              <w:t>4</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737AB">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进度计划</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5C5A">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D19E">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E33C0">
            <w:pPr>
              <w:jc w:val="center"/>
              <w:rPr>
                <w:rFonts w:ascii="宋体" w:hAnsi="宋体" w:cs="宋体"/>
                <w:color w:val="auto"/>
                <w:sz w:val="22"/>
                <w:highlight w:val="none"/>
              </w:rPr>
            </w:pPr>
          </w:p>
        </w:tc>
      </w:tr>
      <w:tr w14:paraId="26345300">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2C381">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47A5">
            <w:pPr>
              <w:jc w:val="center"/>
              <w:rPr>
                <w:rFonts w:ascii="宋体" w:hAnsi="宋体" w:cs="宋体"/>
                <w:color w:val="auto"/>
                <w:sz w:val="22"/>
                <w:highlight w:val="none"/>
              </w:rPr>
            </w:pPr>
          </w:p>
        </w:tc>
      </w:tr>
    </w:tbl>
    <w:p w14:paraId="77F9933C">
      <w:pPr>
        <w:rPr>
          <w:b/>
          <w:bCs/>
          <w:color w:val="auto"/>
          <w:highlight w:val="none"/>
        </w:rPr>
      </w:pPr>
      <w:r>
        <w:rPr>
          <w:rFonts w:hint="eastAsia"/>
          <w:b/>
          <w:bCs/>
          <w:color w:val="auto"/>
          <w:highlight w:val="none"/>
        </w:rPr>
        <w:br w:type="page"/>
      </w:r>
    </w:p>
    <w:p w14:paraId="3B8A2765">
      <w:pPr>
        <w:jc w:val="left"/>
        <w:rPr>
          <w:b/>
          <w:bCs/>
          <w:color w:val="auto"/>
          <w:highlight w:val="none"/>
        </w:rPr>
      </w:pPr>
      <w:r>
        <w:rPr>
          <w:rFonts w:hint="eastAsia"/>
          <w:b/>
          <w:bCs/>
          <w:color w:val="auto"/>
          <w:highlight w:val="none"/>
        </w:rPr>
        <w:t>附表三《价格文件评审表》</w:t>
      </w:r>
    </w:p>
    <w:p w14:paraId="639D0E88">
      <w:pPr>
        <w:jc w:val="center"/>
        <w:rPr>
          <w:b/>
          <w:bCs/>
          <w:color w:val="auto"/>
          <w:highlight w:val="none"/>
        </w:rPr>
      </w:pPr>
      <w:r>
        <w:rPr>
          <w:rFonts w:hint="eastAsia"/>
          <w:b/>
          <w:bCs/>
          <w:color w:val="auto"/>
          <w:highlight w:val="none"/>
        </w:rPr>
        <w:t>价格文件评审表</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58405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2B295D4D">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6926CCC">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0F276BCE">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17D2215B">
            <w:pPr>
              <w:spacing w:line="440" w:lineRule="exact"/>
              <w:jc w:val="center"/>
              <w:textAlignment w:val="center"/>
              <w:rPr>
                <w:color w:val="auto"/>
                <w:highlight w:val="none"/>
              </w:rPr>
            </w:pPr>
            <w:r>
              <w:rPr>
                <w:rFonts w:hint="eastAsia"/>
                <w:color w:val="auto"/>
                <w:highlight w:val="none"/>
              </w:rPr>
              <w:t>排序</w:t>
            </w:r>
          </w:p>
        </w:tc>
      </w:tr>
      <w:tr w14:paraId="150C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6BE09973">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1AB8E3D7">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5EA810A">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4877A590">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6D20972D">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386FD573">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根据有效报价的不含税</w:t>
            </w:r>
            <w:r>
              <w:rPr>
                <w:color w:val="auto"/>
                <w:highlight w:val="none"/>
              </w:rPr>
              <w:t>总报价</w:t>
            </w:r>
            <w:r>
              <w:rPr>
                <w:rFonts w:hint="eastAsia"/>
                <w:color w:val="auto"/>
                <w:highlight w:val="none"/>
              </w:rPr>
              <w:t>，由</w:t>
            </w:r>
            <w:r>
              <w:rPr>
                <w:color w:val="auto"/>
                <w:highlight w:val="none"/>
              </w:rPr>
              <w:t>低到高依次排序</w:t>
            </w:r>
            <w:r>
              <w:rPr>
                <w:rFonts w:hint="eastAsia"/>
                <w:color w:val="auto"/>
                <w:highlight w:val="none"/>
              </w:rPr>
              <w:t>，</w:t>
            </w:r>
            <w:r>
              <w:rPr>
                <w:rFonts w:hint="eastAsia"/>
                <w:b/>
                <w:bCs/>
                <w:color w:val="auto"/>
                <w:highlight w:val="none"/>
              </w:rPr>
              <w:t>不含税总报价的最低价</w:t>
            </w:r>
            <w:r>
              <w:rPr>
                <w:rFonts w:hint="eastAsia"/>
                <w:b/>
                <w:color w:val="auto"/>
                <w:highlight w:val="none"/>
              </w:rPr>
              <w:t>为第一名，</w:t>
            </w:r>
            <w:r>
              <w:rPr>
                <w:b/>
                <w:color w:val="auto"/>
                <w:highlight w:val="none"/>
              </w:rPr>
              <w:t>以此类推</w:t>
            </w:r>
            <w:r>
              <w:rPr>
                <w:rFonts w:hint="eastAsia"/>
                <w:color w:val="auto"/>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15B624A8">
            <w:pPr>
              <w:spacing w:line="440" w:lineRule="exact"/>
              <w:textAlignment w:val="center"/>
              <w:rPr>
                <w:rFonts w:ascii="宋体" w:hAnsi="宋体"/>
                <w:color w:val="auto"/>
                <w:highlight w:val="none"/>
              </w:rPr>
            </w:pPr>
          </w:p>
        </w:tc>
      </w:tr>
    </w:tbl>
    <w:p w14:paraId="427AE376">
      <w:pPr>
        <w:pStyle w:val="8"/>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27B7DB1">
      <w:pPr>
        <w:jc w:val="center"/>
        <w:rPr>
          <w:b/>
          <w:bCs/>
          <w:color w:val="auto"/>
          <w:highlight w:val="none"/>
        </w:rPr>
      </w:pPr>
      <w:r>
        <w:rPr>
          <w:rFonts w:hint="eastAsia"/>
          <w:b/>
          <w:bCs/>
          <w:color w:val="auto"/>
          <w:highlight w:val="none"/>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3FF9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32D1C8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63E845F1">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6C5F7A5E">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77E3DF04">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50535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9D54AA8">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01F94E6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4CCBB39">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209824B">
            <w:pPr>
              <w:jc w:val="center"/>
              <w:rPr>
                <w:rFonts w:ascii="宋体" w:hAnsi="宋体"/>
                <w:color w:val="auto"/>
                <w:szCs w:val="21"/>
                <w:highlight w:val="none"/>
              </w:rPr>
            </w:pPr>
          </w:p>
        </w:tc>
      </w:tr>
      <w:tr w14:paraId="4D680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CACDC1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E8CDCED">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704E72EB">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76BE9F2">
            <w:pPr>
              <w:jc w:val="center"/>
              <w:rPr>
                <w:rFonts w:ascii="宋体" w:hAnsi="宋体"/>
                <w:color w:val="auto"/>
                <w:szCs w:val="21"/>
                <w:highlight w:val="none"/>
              </w:rPr>
            </w:pPr>
          </w:p>
        </w:tc>
      </w:tr>
      <w:tr w14:paraId="5E0E8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03AF907">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4F11E9DF">
            <w:pPr>
              <w:rPr>
                <w:rFonts w:ascii="宋体" w:hAnsi="宋体" w:cs="宋体"/>
                <w:b/>
                <w:color w:val="auto"/>
                <w:szCs w:val="21"/>
                <w:highlight w:val="none"/>
              </w:rPr>
            </w:pPr>
          </w:p>
        </w:tc>
      </w:tr>
      <w:tr w14:paraId="5466D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BA73886">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4958AC11">
            <w:pPr>
              <w:rPr>
                <w:rFonts w:ascii="宋体" w:hAnsi="宋体" w:cs="宋体"/>
                <w:b/>
                <w:color w:val="auto"/>
                <w:szCs w:val="21"/>
                <w:highlight w:val="none"/>
              </w:rPr>
            </w:pPr>
          </w:p>
        </w:tc>
      </w:tr>
      <w:tr w14:paraId="260D0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E3DE873">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1297B909">
            <w:pPr>
              <w:rPr>
                <w:rFonts w:ascii="宋体" w:hAnsi="宋体" w:cs="宋体"/>
                <w:b/>
                <w:color w:val="auto"/>
                <w:szCs w:val="21"/>
                <w:highlight w:val="none"/>
              </w:rPr>
            </w:pPr>
          </w:p>
        </w:tc>
      </w:tr>
      <w:tr w14:paraId="4540C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2FF7B14">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2FD6D7C9">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7D0F4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09771D04">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184CEE89">
            <w:pPr>
              <w:rPr>
                <w:rFonts w:ascii="宋体" w:hAnsi="宋体" w:cs="宋体"/>
                <w:b/>
                <w:color w:val="auto"/>
                <w:szCs w:val="21"/>
                <w:highlight w:val="none"/>
              </w:rPr>
            </w:pPr>
          </w:p>
          <w:p w14:paraId="7EAD30A9">
            <w:pPr>
              <w:ind w:left="1050" w:hanging="1051" w:hangingChars="500"/>
              <w:rPr>
                <w:rFonts w:ascii="宋体" w:hAnsi="宋体" w:cs="宋体"/>
                <w:b/>
                <w:color w:val="auto"/>
                <w:szCs w:val="21"/>
                <w:highlight w:val="none"/>
              </w:rPr>
            </w:pPr>
          </w:p>
          <w:p w14:paraId="00E27FC9">
            <w:pPr>
              <w:ind w:left="1050" w:hanging="1051" w:hangingChars="500"/>
              <w:rPr>
                <w:rFonts w:ascii="宋体" w:hAnsi="宋体" w:cs="宋体"/>
                <w:b/>
                <w:color w:val="auto"/>
                <w:szCs w:val="21"/>
                <w:highlight w:val="none"/>
              </w:rPr>
            </w:pPr>
          </w:p>
          <w:p w14:paraId="2A37F869">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692226C8">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23FA5B48">
      <w:pPr>
        <w:rPr>
          <w:b/>
          <w:bCs/>
          <w:color w:val="auto"/>
          <w:highlight w:val="none"/>
        </w:rPr>
      </w:pPr>
    </w:p>
    <w:p w14:paraId="6360226E">
      <w:pPr>
        <w:rPr>
          <w:b/>
          <w:bCs/>
          <w:color w:val="auto"/>
          <w:highlight w:val="none"/>
        </w:rPr>
      </w:pPr>
    </w:p>
    <w:p w14:paraId="7B98F07D">
      <w:pPr>
        <w:rPr>
          <w:b/>
          <w:bCs/>
          <w:color w:val="auto"/>
          <w:highlight w:val="none"/>
        </w:rPr>
      </w:pPr>
    </w:p>
    <w:p w14:paraId="6301ADE0">
      <w:pPr>
        <w:pStyle w:val="6"/>
        <w:rPr>
          <w:color w:val="auto"/>
          <w:highlight w:val="none"/>
        </w:rPr>
      </w:pPr>
    </w:p>
    <w:p w14:paraId="7C6645B0">
      <w:pPr>
        <w:rPr>
          <w:b/>
          <w:bCs/>
          <w:color w:val="auto"/>
          <w:highlight w:val="none"/>
        </w:rPr>
      </w:pPr>
    </w:p>
    <w:p w14:paraId="7BCA3FFF">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w:t>
      </w:r>
      <w:r>
        <w:rPr>
          <w:rFonts w:hint="eastAsia" w:ascii="宋体" w:hAnsi="宋体" w:eastAsia="宋体"/>
          <w:b/>
          <w:bCs/>
          <w:color w:val="auto"/>
          <w:sz w:val="36"/>
          <w:szCs w:val="36"/>
          <w:highlight w:val="none"/>
          <w:lang w:val="en-US" w:eastAsia="zh-CN"/>
        </w:rPr>
        <w:t>五</w:t>
      </w:r>
      <w:r>
        <w:rPr>
          <w:rFonts w:hint="eastAsia" w:ascii="宋体" w:hAnsi="宋体" w:eastAsia="宋体"/>
          <w:b/>
          <w:bCs/>
          <w:color w:val="auto"/>
          <w:sz w:val="36"/>
          <w:szCs w:val="36"/>
          <w:highlight w:val="none"/>
        </w:rPr>
        <w:t>章</w:t>
      </w:r>
      <w:r>
        <w:rPr>
          <w:rFonts w:hint="eastAsia" w:ascii="宋体" w:hAnsi="宋体" w:eastAsia="宋体"/>
          <w:b/>
          <w:bCs/>
          <w:color w:val="auto"/>
          <w:sz w:val="36"/>
          <w:szCs w:val="36"/>
          <w:highlight w:val="none"/>
          <w:lang w:val="en-US" w:eastAsia="zh-CN"/>
        </w:rPr>
        <w:t xml:space="preserve"> </w:t>
      </w:r>
      <w:r>
        <w:rPr>
          <w:rFonts w:hint="eastAsia" w:ascii="宋体" w:hAnsi="宋体" w:eastAsia="宋体"/>
          <w:b/>
          <w:bCs/>
          <w:color w:val="auto"/>
          <w:sz w:val="36"/>
          <w:szCs w:val="36"/>
          <w:highlight w:val="none"/>
        </w:rPr>
        <w:t>比选申请文件格式</w:t>
      </w:r>
    </w:p>
    <w:p w14:paraId="217909FF">
      <w:pPr>
        <w:jc w:val="center"/>
        <w:rPr>
          <w:rFonts w:ascii="宋体" w:hAnsi="宋体" w:eastAsia="宋体"/>
          <w:b/>
          <w:bCs/>
          <w:color w:val="auto"/>
          <w:sz w:val="36"/>
          <w:szCs w:val="36"/>
          <w:highlight w:val="none"/>
        </w:rPr>
      </w:pPr>
    </w:p>
    <w:p w14:paraId="79F78E70">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70C82AD">
      <w:pPr>
        <w:jc w:val="center"/>
        <w:rPr>
          <w:rFonts w:ascii="宋体" w:hAnsi="宋体" w:eastAsia="宋体"/>
          <w:b/>
          <w:bCs/>
          <w:color w:val="auto"/>
          <w:sz w:val="36"/>
          <w:szCs w:val="36"/>
          <w:highlight w:val="none"/>
        </w:rPr>
      </w:pPr>
    </w:p>
    <w:p w14:paraId="4F948EE0">
      <w:pPr>
        <w:jc w:val="center"/>
        <w:rPr>
          <w:rFonts w:ascii="宋体" w:hAnsi="宋体" w:eastAsia="宋体"/>
          <w:b/>
          <w:bCs/>
          <w:color w:val="auto"/>
          <w:sz w:val="36"/>
          <w:szCs w:val="36"/>
          <w:highlight w:val="none"/>
        </w:rPr>
      </w:pPr>
    </w:p>
    <w:p w14:paraId="5CAB3D60">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EA88F22">
      <w:pPr>
        <w:jc w:val="center"/>
        <w:rPr>
          <w:rFonts w:ascii="宋体" w:hAnsi="宋体" w:eastAsia="宋体"/>
          <w:color w:val="auto"/>
          <w:sz w:val="52"/>
          <w:szCs w:val="52"/>
          <w:highlight w:val="none"/>
          <w:u w:val="single"/>
        </w:rPr>
      </w:pPr>
    </w:p>
    <w:p w14:paraId="3533D0A0">
      <w:pPr>
        <w:jc w:val="center"/>
        <w:rPr>
          <w:rFonts w:hint="eastAsia" w:ascii="宋体" w:hAnsi="宋体" w:eastAsia="宋体"/>
          <w:color w:val="auto"/>
          <w:sz w:val="52"/>
          <w:szCs w:val="52"/>
          <w:highlight w:val="none"/>
          <w:u w:val="single"/>
          <w:lang w:eastAsia="zh-CN"/>
        </w:rPr>
      </w:pPr>
      <w:r>
        <w:rPr>
          <w:rFonts w:hint="eastAsia" w:ascii="宋体" w:hAnsi="宋体" w:eastAsia="宋体"/>
          <w:color w:val="auto"/>
          <w:sz w:val="52"/>
          <w:szCs w:val="52"/>
          <w:highlight w:val="none"/>
          <w:u w:val="single"/>
          <w:lang w:eastAsia="zh-CN"/>
        </w:rPr>
        <w:t>南宁轨道地产建筑工程有限责任公司2024年-2025年电脑、</w:t>
      </w:r>
    </w:p>
    <w:p w14:paraId="07A12F9F">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eastAsia="zh-CN"/>
        </w:rPr>
        <w:t>打印机、耗材采购</w:t>
      </w:r>
    </w:p>
    <w:p w14:paraId="6E7BE197">
      <w:pPr>
        <w:jc w:val="center"/>
        <w:rPr>
          <w:rFonts w:ascii="宋体" w:hAnsi="宋体" w:eastAsia="宋体"/>
          <w:color w:val="auto"/>
          <w:sz w:val="36"/>
          <w:szCs w:val="36"/>
          <w:highlight w:val="none"/>
        </w:rPr>
      </w:pPr>
    </w:p>
    <w:p w14:paraId="49444DCC">
      <w:pPr>
        <w:jc w:val="center"/>
        <w:rPr>
          <w:rFonts w:ascii="宋体" w:hAnsi="宋体" w:eastAsia="宋体"/>
          <w:color w:val="auto"/>
          <w:sz w:val="36"/>
          <w:szCs w:val="36"/>
          <w:highlight w:val="none"/>
        </w:rPr>
      </w:pPr>
    </w:p>
    <w:p w14:paraId="091F2608">
      <w:pPr>
        <w:jc w:val="center"/>
        <w:rPr>
          <w:rFonts w:ascii="宋体" w:hAnsi="宋体" w:eastAsia="宋体"/>
          <w:color w:val="auto"/>
          <w:sz w:val="36"/>
          <w:szCs w:val="36"/>
          <w:highlight w:val="none"/>
        </w:rPr>
      </w:pPr>
    </w:p>
    <w:p w14:paraId="0DB33111">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5860C75">
      <w:pPr>
        <w:jc w:val="center"/>
        <w:rPr>
          <w:rFonts w:ascii="宋体" w:hAnsi="宋体" w:eastAsia="宋体"/>
          <w:color w:val="auto"/>
          <w:sz w:val="36"/>
          <w:szCs w:val="36"/>
          <w:highlight w:val="none"/>
        </w:rPr>
      </w:pPr>
    </w:p>
    <w:p w14:paraId="53DB94DA">
      <w:pPr>
        <w:jc w:val="center"/>
        <w:rPr>
          <w:rFonts w:ascii="宋体" w:hAnsi="宋体" w:eastAsia="宋体"/>
          <w:color w:val="auto"/>
          <w:sz w:val="36"/>
          <w:szCs w:val="36"/>
          <w:highlight w:val="none"/>
        </w:rPr>
      </w:pPr>
    </w:p>
    <w:p w14:paraId="3AF2D0EA">
      <w:pPr>
        <w:jc w:val="center"/>
        <w:rPr>
          <w:rFonts w:ascii="宋体" w:hAnsi="宋体" w:eastAsia="宋体"/>
          <w:color w:val="auto"/>
          <w:sz w:val="36"/>
          <w:szCs w:val="36"/>
          <w:highlight w:val="none"/>
        </w:rPr>
      </w:pPr>
    </w:p>
    <w:p w14:paraId="7058DF10">
      <w:pPr>
        <w:jc w:val="center"/>
        <w:rPr>
          <w:rFonts w:ascii="宋体" w:hAnsi="宋体" w:eastAsia="宋体"/>
          <w:color w:val="auto"/>
          <w:sz w:val="36"/>
          <w:szCs w:val="36"/>
          <w:highlight w:val="none"/>
        </w:rPr>
      </w:pPr>
    </w:p>
    <w:p w14:paraId="5A1347B1">
      <w:pPr>
        <w:jc w:val="center"/>
        <w:rPr>
          <w:rFonts w:ascii="宋体" w:hAnsi="宋体" w:eastAsia="宋体"/>
          <w:color w:val="auto"/>
          <w:sz w:val="36"/>
          <w:szCs w:val="36"/>
          <w:highlight w:val="none"/>
        </w:rPr>
      </w:pPr>
    </w:p>
    <w:p w14:paraId="7DEBADCD">
      <w:pPr>
        <w:jc w:val="center"/>
        <w:rPr>
          <w:rFonts w:ascii="宋体" w:hAnsi="宋体" w:eastAsia="宋体"/>
          <w:color w:val="auto"/>
          <w:sz w:val="36"/>
          <w:szCs w:val="36"/>
          <w:highlight w:val="none"/>
        </w:rPr>
      </w:pPr>
    </w:p>
    <w:p w14:paraId="08E7433B">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2AEE962">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097D117F">
      <w:pPr>
        <w:rPr>
          <w:rFonts w:ascii="宋体" w:hAnsi="宋体" w:eastAsia="宋体"/>
          <w:b/>
          <w:bCs/>
          <w:color w:val="auto"/>
          <w:sz w:val="36"/>
          <w:szCs w:val="36"/>
          <w:highlight w:val="none"/>
        </w:rPr>
      </w:pPr>
    </w:p>
    <w:p w14:paraId="4FC974C7">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2A9DC989">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763802AE">
      <w:pPr>
        <w:rPr>
          <w:rFonts w:ascii="宋体" w:hAnsi="宋体" w:eastAsia="宋体"/>
          <w:b/>
          <w:bCs/>
          <w:color w:val="auto"/>
          <w:sz w:val="36"/>
          <w:szCs w:val="36"/>
          <w:highlight w:val="none"/>
        </w:rPr>
      </w:pPr>
    </w:p>
    <w:p w14:paraId="23F0B009">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6DE7247A">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第二部分报价文件</w:t>
      </w:r>
    </w:p>
    <w:p w14:paraId="119A23C4">
      <w:pPr>
        <w:rPr>
          <w:rFonts w:ascii="宋体" w:hAnsi="宋体" w:eastAsia="宋体" w:cs="宋体"/>
          <w:b/>
          <w:bCs/>
          <w:color w:val="auto"/>
          <w:sz w:val="32"/>
          <w:szCs w:val="32"/>
          <w:highlight w:val="none"/>
        </w:rPr>
      </w:pPr>
    </w:p>
    <w:p w14:paraId="7BA5E2CF">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6FC41459">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1CDB8A2A">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3E209842">
      <w:pPr>
        <w:pStyle w:val="22"/>
        <w:numPr>
          <w:ilvl w:val="0"/>
          <w:numId w:val="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084A4C04">
      <w:pPr>
        <w:pStyle w:val="22"/>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03DE3B62">
      <w:pPr>
        <w:spacing w:line="700" w:lineRule="exact"/>
        <w:ind w:firstLine="612"/>
        <w:rPr>
          <w:rFonts w:ascii="宋体" w:hAnsi="宋体" w:eastAsia="宋体" w:cs="宋体"/>
          <w:color w:val="auto"/>
          <w:sz w:val="24"/>
          <w:szCs w:val="24"/>
          <w:highlight w:val="none"/>
        </w:rPr>
      </w:pPr>
      <w:bookmarkStart w:id="817"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南宁轨道地产建筑工程有限责任公司2024年-2025年电脑、打印机、耗材采购</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7"/>
    </w:p>
    <w:p w14:paraId="3CBAA3F4">
      <w:pPr>
        <w:spacing w:line="700" w:lineRule="exact"/>
        <w:ind w:firstLine="480" w:firstLineChars="200"/>
        <w:rPr>
          <w:rFonts w:ascii="宋体" w:hAnsi="宋体" w:eastAsia="宋体" w:cs="宋体"/>
          <w:color w:val="auto"/>
          <w:sz w:val="24"/>
          <w:szCs w:val="24"/>
          <w:highlight w:val="none"/>
        </w:rPr>
      </w:pPr>
      <w:bookmarkStart w:id="818" w:name="_Toc251051978"/>
      <w:r>
        <w:rPr>
          <w:rFonts w:hint="eastAsia" w:ascii="宋体" w:hAnsi="宋体" w:eastAsia="宋体" w:cs="宋体"/>
          <w:color w:val="auto"/>
          <w:sz w:val="24"/>
          <w:szCs w:val="24"/>
          <w:highlight w:val="none"/>
        </w:rPr>
        <w:t>代理人无转委托权，特此委托。</w:t>
      </w:r>
      <w:bookmarkEnd w:id="818"/>
    </w:p>
    <w:p w14:paraId="594868D9">
      <w:pPr>
        <w:spacing w:line="700" w:lineRule="exact"/>
        <w:rPr>
          <w:rFonts w:ascii="宋体" w:hAnsi="宋体" w:eastAsia="宋体" w:cs="宋体"/>
          <w:color w:val="auto"/>
          <w:sz w:val="24"/>
          <w:szCs w:val="24"/>
          <w:highlight w:val="none"/>
        </w:rPr>
      </w:pPr>
      <w:bookmarkStart w:id="819" w:name="_Toc251051981"/>
    </w:p>
    <w:p w14:paraId="1875F914">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19"/>
    </w:p>
    <w:p w14:paraId="0174D0A3">
      <w:pPr>
        <w:spacing w:line="700" w:lineRule="exact"/>
        <w:rPr>
          <w:rFonts w:ascii="宋体" w:hAnsi="宋体" w:eastAsia="宋体" w:cs="宋体"/>
          <w:color w:val="auto"/>
          <w:sz w:val="24"/>
          <w:szCs w:val="24"/>
          <w:highlight w:val="none"/>
        </w:rPr>
      </w:pPr>
      <w:bookmarkStart w:id="820" w:name="_Toc251051979"/>
      <w:bookmarkStart w:id="821"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1FCEFC8">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0"/>
      <w:bookmarkStart w:id="822"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1"/>
    <w:bookmarkEnd w:id="822"/>
    <w:p w14:paraId="5DCD6C29">
      <w:pPr>
        <w:spacing w:line="700" w:lineRule="exact"/>
        <w:rPr>
          <w:rFonts w:ascii="宋体" w:hAnsi="宋体" w:eastAsia="宋体" w:cs="宋体"/>
          <w:color w:val="auto"/>
          <w:sz w:val="24"/>
          <w:szCs w:val="24"/>
          <w:highlight w:val="none"/>
        </w:rPr>
      </w:pPr>
      <w:bookmarkStart w:id="823"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3"/>
    </w:p>
    <w:p w14:paraId="4467FAD1">
      <w:pPr>
        <w:spacing w:line="700" w:lineRule="exact"/>
        <w:rPr>
          <w:rFonts w:ascii="宋体" w:hAnsi="宋体" w:eastAsia="宋体" w:cs="宋体"/>
          <w:color w:val="auto"/>
          <w:sz w:val="24"/>
          <w:szCs w:val="24"/>
          <w:highlight w:val="none"/>
        </w:rPr>
      </w:pPr>
    </w:p>
    <w:p w14:paraId="11F8A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09DF92B2">
      <w:pPr>
        <w:jc w:val="center"/>
        <w:rPr>
          <w:rFonts w:ascii="宋体" w:hAnsi="宋体" w:eastAsia="宋体" w:cs="宋体"/>
          <w:b/>
          <w:bCs/>
          <w:color w:val="auto"/>
          <w:sz w:val="36"/>
          <w:szCs w:val="36"/>
          <w:highlight w:val="none"/>
        </w:rPr>
      </w:pPr>
    </w:p>
    <w:p w14:paraId="6E7824C8">
      <w:pPr>
        <w:jc w:val="center"/>
        <w:rPr>
          <w:rFonts w:ascii="宋体" w:hAnsi="宋体" w:eastAsia="宋体" w:cs="宋体"/>
          <w:b/>
          <w:bCs/>
          <w:color w:val="auto"/>
          <w:sz w:val="36"/>
          <w:szCs w:val="36"/>
          <w:highlight w:val="none"/>
        </w:rPr>
      </w:pPr>
    </w:p>
    <w:p w14:paraId="549BA88B">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6376A48">
      <w:pPr>
        <w:pStyle w:val="22"/>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AA25C82">
      <w:pPr>
        <w:spacing w:line="800" w:lineRule="exact"/>
        <w:rPr>
          <w:rFonts w:ascii="宋体" w:hAnsi="宋体" w:eastAsia="宋体" w:cs="宋体"/>
          <w:color w:val="auto"/>
          <w:kern w:val="0"/>
          <w:sz w:val="28"/>
          <w:szCs w:val="28"/>
          <w:highlight w:val="none"/>
        </w:rPr>
      </w:pPr>
    </w:p>
    <w:p w14:paraId="36D63684">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3F9F21E">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142FA508">
      <w:pPr>
        <w:spacing w:line="800" w:lineRule="exact"/>
        <w:rPr>
          <w:rFonts w:ascii="宋体" w:hAnsi="宋体" w:eastAsia="宋体" w:cs="宋体"/>
          <w:color w:val="auto"/>
          <w:sz w:val="28"/>
          <w:szCs w:val="28"/>
          <w:highlight w:val="none"/>
        </w:rPr>
      </w:pPr>
    </w:p>
    <w:p w14:paraId="746C299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02A5B85E">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323CB5BA">
      <w:pPr>
        <w:jc w:val="center"/>
        <w:rPr>
          <w:rFonts w:ascii="宋体" w:hAnsi="宋体" w:eastAsia="宋体" w:cs="宋体"/>
          <w:b/>
          <w:bCs/>
          <w:color w:val="auto"/>
          <w:sz w:val="36"/>
          <w:szCs w:val="36"/>
          <w:highlight w:val="none"/>
        </w:rPr>
      </w:pPr>
    </w:p>
    <w:p w14:paraId="3D4FE41B">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2B59115C">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0105F700">
      <w:pPr>
        <w:jc w:val="left"/>
        <w:rPr>
          <w:rFonts w:ascii="宋体" w:hAnsi="宋体" w:eastAsia="宋体" w:cs="宋体"/>
          <w:b/>
          <w:bCs/>
          <w:color w:val="auto"/>
          <w:sz w:val="28"/>
          <w:szCs w:val="28"/>
          <w:highlight w:val="none"/>
        </w:rPr>
      </w:pPr>
    </w:p>
    <w:p w14:paraId="7D9D1ED9">
      <w:pPr>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3D59FF04">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1、营业执照</w:t>
      </w:r>
    </w:p>
    <w:p w14:paraId="59BB2B50">
      <w:pPr>
        <w:spacing w:line="600" w:lineRule="exact"/>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2、发票</w:t>
      </w:r>
    </w:p>
    <w:p w14:paraId="43CF63DE">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C1032A4">
      <w:pPr>
        <w:spacing w:line="480" w:lineRule="exact"/>
        <w:jc w:val="left"/>
        <w:rPr>
          <w:rFonts w:ascii="宋体" w:hAnsi="宋体" w:eastAsia="宋体" w:cs="宋体"/>
          <w:color w:val="auto"/>
          <w:sz w:val="24"/>
          <w:szCs w:val="24"/>
          <w:highlight w:val="none"/>
        </w:rPr>
      </w:pPr>
    </w:p>
    <w:p w14:paraId="71E29BF8">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493C0ED">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2B3C46B5">
      <w:pPr>
        <w:spacing w:line="480" w:lineRule="exact"/>
        <w:jc w:val="left"/>
        <w:rPr>
          <w:rFonts w:ascii="宋体" w:hAnsi="宋体" w:eastAsia="宋体" w:cs="宋体"/>
          <w:color w:val="auto"/>
          <w:sz w:val="28"/>
          <w:szCs w:val="28"/>
          <w:highlight w:val="none"/>
          <w:u w:val="single"/>
        </w:rPr>
      </w:pPr>
    </w:p>
    <w:p w14:paraId="72A130F9">
      <w:pPr>
        <w:spacing w:line="480" w:lineRule="exact"/>
        <w:jc w:val="left"/>
        <w:rPr>
          <w:rFonts w:hint="eastAsia" w:ascii="宋体" w:hAnsi="宋体" w:eastAsia="宋体" w:cs="Times New Roman"/>
          <w:color w:val="auto"/>
          <w:sz w:val="28"/>
          <w:szCs w:val="28"/>
          <w:highlight w:val="none"/>
        </w:rPr>
      </w:pPr>
      <w:r>
        <w:rPr>
          <w:rFonts w:hint="eastAsia" w:ascii="宋体" w:hAnsi="宋体" w:eastAsia="宋体" w:cs="Times New Roman"/>
          <w:color w:val="auto"/>
          <w:sz w:val="28"/>
          <w:szCs w:val="28"/>
          <w:highlight w:val="none"/>
        </w:rPr>
        <w:t>业绩证明：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08832043">
      <w:pPr>
        <w:spacing w:line="480" w:lineRule="exact"/>
        <w:jc w:val="left"/>
        <w:rPr>
          <w:rFonts w:ascii="宋体" w:hAnsi="宋体" w:eastAsia="宋体" w:cs="宋体"/>
          <w:color w:val="auto"/>
          <w:sz w:val="28"/>
          <w:szCs w:val="28"/>
          <w:highlight w:val="none"/>
        </w:rPr>
      </w:pPr>
    </w:p>
    <w:p w14:paraId="59129129">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6959666A">
      <w:pPr>
        <w:spacing w:line="480" w:lineRule="exact"/>
        <w:jc w:val="left"/>
        <w:rPr>
          <w:rFonts w:ascii="宋体" w:hAnsi="宋体" w:eastAsia="宋体" w:cs="宋体"/>
          <w:color w:val="auto"/>
          <w:sz w:val="24"/>
          <w:szCs w:val="24"/>
          <w:highlight w:val="none"/>
        </w:rPr>
      </w:pPr>
    </w:p>
    <w:p w14:paraId="21840A48">
      <w:pPr>
        <w:spacing w:line="480" w:lineRule="exact"/>
        <w:jc w:val="left"/>
        <w:rPr>
          <w:rFonts w:ascii="宋体" w:hAnsi="宋体" w:eastAsia="宋体" w:cs="宋体"/>
          <w:color w:val="auto"/>
          <w:sz w:val="24"/>
          <w:szCs w:val="24"/>
          <w:highlight w:val="none"/>
        </w:rPr>
      </w:pPr>
    </w:p>
    <w:p w14:paraId="476759DB">
      <w:pPr>
        <w:spacing w:line="480" w:lineRule="exact"/>
        <w:jc w:val="left"/>
        <w:rPr>
          <w:rFonts w:ascii="宋体" w:hAnsi="宋体" w:eastAsia="宋体" w:cs="宋体"/>
          <w:color w:val="auto"/>
          <w:sz w:val="24"/>
          <w:szCs w:val="24"/>
          <w:highlight w:val="none"/>
        </w:rPr>
      </w:pPr>
    </w:p>
    <w:p w14:paraId="38695CD1">
      <w:pPr>
        <w:spacing w:line="480" w:lineRule="exact"/>
        <w:jc w:val="left"/>
        <w:rPr>
          <w:rFonts w:ascii="宋体" w:hAnsi="宋体" w:eastAsia="宋体" w:cs="宋体"/>
          <w:color w:val="auto"/>
          <w:sz w:val="24"/>
          <w:szCs w:val="24"/>
          <w:highlight w:val="none"/>
        </w:rPr>
      </w:pPr>
    </w:p>
    <w:p w14:paraId="0D948068">
      <w:pPr>
        <w:spacing w:line="480" w:lineRule="exact"/>
        <w:jc w:val="left"/>
        <w:rPr>
          <w:rFonts w:ascii="宋体" w:hAnsi="宋体" w:eastAsia="宋体" w:cs="宋体"/>
          <w:color w:val="auto"/>
          <w:sz w:val="24"/>
          <w:szCs w:val="24"/>
          <w:highlight w:val="none"/>
        </w:rPr>
      </w:pPr>
    </w:p>
    <w:p w14:paraId="4B78C272">
      <w:pPr>
        <w:spacing w:line="480" w:lineRule="exact"/>
        <w:jc w:val="left"/>
        <w:rPr>
          <w:rFonts w:ascii="宋体" w:hAnsi="宋体" w:eastAsia="宋体" w:cs="宋体"/>
          <w:color w:val="auto"/>
          <w:sz w:val="24"/>
          <w:szCs w:val="24"/>
          <w:highlight w:val="none"/>
        </w:rPr>
      </w:pPr>
    </w:p>
    <w:p w14:paraId="239DD933">
      <w:pPr>
        <w:spacing w:line="480" w:lineRule="exact"/>
        <w:jc w:val="left"/>
        <w:rPr>
          <w:rFonts w:ascii="宋体" w:hAnsi="宋体" w:eastAsia="宋体" w:cs="宋体"/>
          <w:color w:val="auto"/>
          <w:sz w:val="24"/>
          <w:szCs w:val="24"/>
          <w:highlight w:val="none"/>
        </w:rPr>
      </w:pPr>
    </w:p>
    <w:p w14:paraId="6A9B849E">
      <w:pPr>
        <w:spacing w:line="480" w:lineRule="exact"/>
        <w:jc w:val="left"/>
        <w:rPr>
          <w:rFonts w:ascii="宋体" w:hAnsi="宋体" w:eastAsia="宋体" w:cs="宋体"/>
          <w:color w:val="auto"/>
          <w:sz w:val="24"/>
          <w:szCs w:val="24"/>
          <w:highlight w:val="none"/>
        </w:rPr>
      </w:pPr>
    </w:p>
    <w:p w14:paraId="72254B06">
      <w:pPr>
        <w:spacing w:line="480" w:lineRule="exact"/>
        <w:jc w:val="left"/>
        <w:rPr>
          <w:rFonts w:ascii="宋体" w:hAnsi="宋体" w:eastAsia="宋体" w:cs="宋体"/>
          <w:color w:val="auto"/>
          <w:sz w:val="24"/>
          <w:szCs w:val="24"/>
          <w:highlight w:val="none"/>
        </w:rPr>
      </w:pPr>
    </w:p>
    <w:p w14:paraId="2614B1F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ED1048F">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4E8891F">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97CA77C">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31DB78C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南宁轨道地产建筑工程有限责任公司2024年-2025年电脑、打印机、耗材采购</w:t>
      </w:r>
      <w:r>
        <w:rPr>
          <w:rFonts w:hint="eastAsia" w:ascii="宋体" w:hAnsi="宋体" w:eastAsia="宋体" w:cs="宋体"/>
          <w:color w:val="auto"/>
          <w:highlight w:val="none"/>
        </w:rPr>
        <w:t>的比选文件后，我公司经慎重考虑，郑重承诺参加项目的比选申请活动。</w:t>
      </w:r>
    </w:p>
    <w:p w14:paraId="29D8FC2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05CCC64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4F0042">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4A5500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746C40E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567E1B8D">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0377B89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0462F113">
      <w:pPr>
        <w:spacing w:line="440" w:lineRule="exact"/>
        <w:ind w:firstLine="200"/>
        <w:rPr>
          <w:rFonts w:ascii="宋体" w:hAnsi="宋体" w:eastAsia="宋体" w:cs="宋体"/>
          <w:color w:val="auto"/>
          <w:highlight w:val="none"/>
        </w:rPr>
      </w:pPr>
    </w:p>
    <w:p w14:paraId="5CBFA205">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32AA35D2">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7C4458F2">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587D326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3E34134">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5E32D554">
      <w:pPr>
        <w:spacing w:line="600" w:lineRule="exact"/>
        <w:ind w:firstLine="560" w:firstLineChars="200"/>
        <w:jc w:val="center"/>
        <w:rPr>
          <w:rFonts w:ascii="宋体" w:hAnsi="宋体" w:eastAsia="宋体" w:cs="宋体"/>
          <w:color w:val="auto"/>
          <w:sz w:val="28"/>
          <w:szCs w:val="28"/>
          <w:highlight w:val="none"/>
        </w:rPr>
      </w:pPr>
    </w:p>
    <w:p w14:paraId="43CDF43F">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4C1432F9">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南宁轨道地产建筑工程有限责任公司2024年-2025年电脑、打印机、耗材采购</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2B3770F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w:t>
      </w:r>
      <w:r>
        <w:rPr>
          <w:rFonts w:hint="eastAsia" w:ascii="宋体" w:hAnsi="宋体" w:eastAsia="宋体" w:cs="宋体"/>
          <w:color w:val="auto"/>
          <w:sz w:val="28"/>
          <w:szCs w:val="28"/>
          <w:highlight w:val="none"/>
          <w:lang w:val="en-US" w:eastAsia="zh-CN"/>
        </w:rPr>
        <w:t>供货</w:t>
      </w:r>
      <w:r>
        <w:rPr>
          <w:rFonts w:hint="eastAsia" w:ascii="宋体" w:hAnsi="宋体" w:eastAsia="宋体" w:cs="宋体"/>
          <w:color w:val="auto"/>
          <w:sz w:val="28"/>
          <w:szCs w:val="28"/>
          <w:highlight w:val="none"/>
        </w:rPr>
        <w:t>。</w:t>
      </w:r>
    </w:p>
    <w:p w14:paraId="417DEC7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043ED9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C798B53">
      <w:pPr>
        <w:spacing w:line="600" w:lineRule="exact"/>
        <w:jc w:val="left"/>
        <w:rPr>
          <w:rFonts w:ascii="宋体" w:hAnsi="宋体" w:eastAsia="宋体" w:cs="宋体"/>
          <w:color w:val="auto"/>
          <w:sz w:val="28"/>
          <w:szCs w:val="28"/>
          <w:highlight w:val="none"/>
        </w:rPr>
      </w:pPr>
    </w:p>
    <w:p w14:paraId="45CD5F73">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26FAFC0">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B3D683D">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A21726E">
      <w:pPr>
        <w:pStyle w:val="6"/>
        <w:rPr>
          <w:rFonts w:ascii="宋体" w:hAnsi="宋体" w:cs="宋体"/>
          <w:color w:val="auto"/>
          <w:sz w:val="24"/>
          <w:szCs w:val="24"/>
          <w:highlight w:val="none"/>
        </w:rPr>
      </w:pPr>
    </w:p>
    <w:p w14:paraId="25BA0819">
      <w:pPr>
        <w:rPr>
          <w:rFonts w:ascii="宋体" w:hAnsi="宋体" w:eastAsia="宋体" w:cs="宋体"/>
          <w:color w:val="auto"/>
          <w:sz w:val="24"/>
          <w:szCs w:val="24"/>
          <w:highlight w:val="none"/>
        </w:rPr>
      </w:pPr>
    </w:p>
    <w:p w14:paraId="65F56A9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5F2A4DE7">
      <w:pPr>
        <w:spacing w:before="240" w:after="240" w:line="360" w:lineRule="exact"/>
        <w:jc w:val="center"/>
        <w:rPr>
          <w:rFonts w:ascii="宋体" w:hAnsi="宋体" w:eastAsia="宋体" w:cs="Times New Roman"/>
          <w:b/>
          <w:color w:val="auto"/>
          <w:sz w:val="28"/>
          <w:szCs w:val="28"/>
          <w:highlight w:val="none"/>
        </w:rPr>
      </w:pPr>
      <w:r>
        <w:rPr>
          <w:rFonts w:hint="eastAsia" w:ascii="宋体" w:hAnsi="宋体" w:eastAsia="宋体"/>
          <w:b/>
          <w:color w:val="auto"/>
          <w:sz w:val="28"/>
          <w:szCs w:val="28"/>
          <w:highlight w:val="none"/>
        </w:rPr>
        <w:t>3、货物供应承诺书</w:t>
      </w:r>
    </w:p>
    <w:p w14:paraId="288E7ED7">
      <w:pPr>
        <w:autoSpaceDE w:val="0"/>
        <w:spacing w:line="500" w:lineRule="exact"/>
        <w:ind w:firstLine="560" w:firstLineChars="200"/>
        <w:jc w:val="center"/>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3E262147">
      <w:pPr>
        <w:autoSpaceDE w:val="0"/>
        <w:spacing w:line="500" w:lineRule="exact"/>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致：</w:t>
      </w:r>
      <w:r>
        <w:rPr>
          <w:rFonts w:hint="eastAsia" w:ascii="宋体" w:hAnsi="宋体" w:eastAsia="宋体"/>
          <w:color w:val="auto"/>
          <w:sz w:val="28"/>
          <w:szCs w:val="28"/>
          <w:highlight w:val="none"/>
          <w:u w:val="single"/>
        </w:rPr>
        <w:t>南宁轨道地产建筑工程有限责任公司</w:t>
      </w:r>
    </w:p>
    <w:p w14:paraId="6E3AB838">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我公司承诺如因我公司原因发生税务风险，则我公司愿承担税务风险给贵公司带来的一切损失。</w:t>
      </w:r>
    </w:p>
    <w:p w14:paraId="3C046C33">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我公司承诺按贵公司对</w:t>
      </w:r>
      <w:r>
        <w:rPr>
          <w:rFonts w:hint="eastAsia" w:ascii="宋体" w:hAnsi="宋体" w:eastAsia="宋体" w:cs="宋体"/>
          <w:color w:val="auto"/>
          <w:sz w:val="28"/>
          <w:szCs w:val="28"/>
          <w:highlight w:val="none"/>
          <w:u w:val="single"/>
          <w:lang w:eastAsia="zh-CN"/>
        </w:rPr>
        <w:t>南宁轨道地产建筑工程有限责任公司2024年-2025年电脑、打印机、耗材采购</w:t>
      </w:r>
      <w:r>
        <w:rPr>
          <w:rFonts w:hint="eastAsia" w:ascii="宋体" w:hAnsi="宋体" w:eastAsia="宋体"/>
          <w:color w:val="auto"/>
          <w:sz w:val="28"/>
          <w:szCs w:val="28"/>
          <w:highlight w:val="none"/>
        </w:rPr>
        <w:t>的供货时间要求。</w:t>
      </w:r>
    </w:p>
    <w:p w14:paraId="02040488">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77C94794">
      <w:pPr>
        <w:autoSpaceDE w:val="0"/>
        <w:spacing w:line="500" w:lineRule="exact"/>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我公司承诺将按照贵公司上述项目要求按批次进行供货、卸货，但不增加额外费用。</w:t>
      </w:r>
    </w:p>
    <w:p w14:paraId="4BD49F58">
      <w:pPr>
        <w:autoSpaceDE w:val="0"/>
        <w:spacing w:line="500" w:lineRule="exact"/>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5A54692B">
      <w:pPr>
        <w:pStyle w:val="14"/>
        <w:autoSpaceDE w:val="0"/>
        <w:spacing w:line="500" w:lineRule="exact"/>
        <w:ind w:left="0" w:leftChars="0"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我公司承诺本次响应上述项目的货物的供货周期为</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val="en-US" w:eastAsia="zh-CN"/>
        </w:rPr>
        <w:t xml:space="preserve"> 2</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天。接到贵公司供货通知后，将所需货物及对应资料（厂检验报告、合格证和生产厂家资质）按我司响应的供货周期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val="en-US" w:eastAsia="zh-CN"/>
        </w:rPr>
        <w:t xml:space="preserve"> 2</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天运达需方指定地点，并在产品装运发车当日将发货情况向需方报告。</w:t>
      </w:r>
    </w:p>
    <w:p w14:paraId="0110F055">
      <w:pPr>
        <w:autoSpaceDE w:val="0"/>
        <w:spacing w:line="500" w:lineRule="exact"/>
        <w:ind w:firstLine="560" w:firstLineChars="200"/>
        <w:rPr>
          <w:rFonts w:hint="default" w:ascii="宋体" w:hAnsi="宋体" w:eastAsia="宋体"/>
          <w:color w:val="auto"/>
          <w:sz w:val="28"/>
          <w:szCs w:val="28"/>
          <w:highlight w:val="none"/>
          <w:lang w:val="en-US" w:eastAsia="zh-CN"/>
        </w:rPr>
      </w:pPr>
      <w:r>
        <w:rPr>
          <w:rFonts w:hint="eastAsia" w:ascii="宋体" w:hAnsi="宋体" w:eastAsia="宋体"/>
          <w:color w:val="auto"/>
          <w:sz w:val="28"/>
          <w:szCs w:val="28"/>
          <w:highlight w:val="none"/>
        </w:rPr>
        <w:t>我公司承诺</w:t>
      </w:r>
      <w:r>
        <w:rPr>
          <w:rFonts w:hint="eastAsia" w:ascii="宋体" w:hAnsi="宋体" w:eastAsia="宋体"/>
          <w:color w:val="auto"/>
          <w:sz w:val="28"/>
          <w:szCs w:val="28"/>
          <w:highlight w:val="none"/>
          <w:lang w:val="en-US" w:eastAsia="zh-CN"/>
        </w:rPr>
        <w:t>不因贵公司付款期限延误而延迟或拒绝供货。</w:t>
      </w:r>
    </w:p>
    <w:p w14:paraId="0A47B6B1">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0D97F287">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比选申请人</w:t>
      </w:r>
      <w:r>
        <w:rPr>
          <w:rFonts w:hint="eastAsia" w:ascii="宋体" w:hAnsi="宋体" w:eastAsia="宋体"/>
          <w:color w:val="auto"/>
          <w:sz w:val="28"/>
          <w:szCs w:val="28"/>
          <w:highlight w:val="none"/>
          <w:u w:val="single"/>
        </w:rPr>
        <w:t>：</w:t>
      </w:r>
      <w:r>
        <w:rPr>
          <w:rFonts w:hint="eastAsia" w:ascii="宋体" w:hAnsi="宋体" w:eastAsia="宋体"/>
          <w:color w:val="auto"/>
          <w:sz w:val="28"/>
          <w:szCs w:val="28"/>
          <w:highlight w:val="none"/>
          <w:u w:val="single"/>
          <w:lang w:val="en-US" w:eastAsia="zh-CN"/>
        </w:rPr>
        <w:t xml:space="preserve">          </w:t>
      </w:r>
      <w:r>
        <w:rPr>
          <w:rFonts w:hint="eastAsia" w:ascii="宋体" w:hAnsi="宋体" w:eastAsia="宋体"/>
          <w:color w:val="auto"/>
          <w:sz w:val="28"/>
          <w:szCs w:val="28"/>
          <w:highlight w:val="none"/>
          <w:u w:val="single"/>
        </w:rPr>
        <w:t>(盖单位公章)</w:t>
      </w:r>
    </w:p>
    <w:p w14:paraId="6EBFFCEF">
      <w:pPr>
        <w:autoSpaceDE w:val="0"/>
        <w:spacing w:line="500" w:lineRule="exact"/>
        <w:ind w:firstLine="200"/>
        <w:rPr>
          <w:rFonts w:hint="eastAsia" w:ascii="宋体" w:hAnsi="宋体" w:eastAsia="宋体"/>
          <w:color w:val="auto"/>
          <w:sz w:val="28"/>
          <w:szCs w:val="28"/>
          <w:highlight w:val="none"/>
          <w:u w:val="single"/>
        </w:rPr>
      </w:pPr>
      <w:r>
        <w:rPr>
          <w:rFonts w:hint="eastAsia" w:ascii="宋体" w:hAnsi="宋体" w:eastAsia="宋体"/>
          <w:color w:val="auto"/>
          <w:sz w:val="28"/>
          <w:szCs w:val="28"/>
          <w:highlight w:val="none"/>
        </w:rPr>
        <w:t>法定代表人（或委托代理人）：</w:t>
      </w:r>
      <w:r>
        <w:rPr>
          <w:rFonts w:hint="eastAsia" w:ascii="宋体" w:hAnsi="宋体" w:eastAsia="宋体"/>
          <w:color w:val="auto"/>
          <w:sz w:val="28"/>
          <w:szCs w:val="28"/>
          <w:highlight w:val="none"/>
          <w:u w:val="single"/>
        </w:rPr>
        <w:t xml:space="preserve">               (签字或盖章)</w:t>
      </w:r>
    </w:p>
    <w:p w14:paraId="7916F822">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日期：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年</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月</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日</w:t>
      </w:r>
    </w:p>
    <w:p w14:paraId="74570531">
      <w:pPr>
        <w:pStyle w:val="5"/>
        <w:rPr>
          <w:color w:val="auto"/>
          <w:highlight w:val="none"/>
        </w:rPr>
      </w:pPr>
    </w:p>
    <w:p w14:paraId="540C6A6A">
      <w:pPr>
        <w:pStyle w:val="5"/>
        <w:rPr>
          <w:color w:val="auto"/>
          <w:highlight w:val="none"/>
        </w:rPr>
      </w:pPr>
    </w:p>
    <w:p w14:paraId="0AE5BA07">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B319219">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3C49359">
      <w:pPr>
        <w:pStyle w:val="14"/>
        <w:ind w:left="0" w:leftChars="0" w:firstLine="0" w:firstLineChars="0"/>
        <w:rPr>
          <w:rFonts w:ascii="宋体" w:hAnsi="宋体" w:eastAsia="宋体" w:cs="宋体"/>
          <w:b/>
          <w:bCs/>
          <w:color w:val="auto"/>
          <w:sz w:val="28"/>
          <w:szCs w:val="28"/>
          <w:highlight w:val="none"/>
        </w:rPr>
      </w:pPr>
    </w:p>
    <w:p w14:paraId="481D6D87">
      <w:pPr>
        <w:pStyle w:val="1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A02227F">
      <w:pPr>
        <w:pStyle w:val="14"/>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73498904">
      <w:pPr>
        <w:pStyle w:val="14"/>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6AD92F8D">
      <w:pPr>
        <w:widowControl/>
        <w:jc w:val="left"/>
        <w:rPr>
          <w:rFonts w:ascii="宋体" w:hAnsi="宋体" w:eastAsia="宋体" w:cs="宋体"/>
          <w:b/>
          <w:bCs/>
          <w:color w:val="auto"/>
          <w:sz w:val="36"/>
          <w:szCs w:val="36"/>
          <w:highlight w:val="none"/>
        </w:rPr>
      </w:pPr>
    </w:p>
    <w:p w14:paraId="6E210B53">
      <w:pPr>
        <w:pStyle w:val="6"/>
        <w:rPr>
          <w:rFonts w:ascii="宋体" w:hAnsi="宋体" w:cs="宋体"/>
          <w:b/>
          <w:bCs/>
          <w:color w:val="auto"/>
          <w:sz w:val="36"/>
          <w:szCs w:val="36"/>
          <w:highlight w:val="none"/>
        </w:rPr>
      </w:pPr>
    </w:p>
    <w:p w14:paraId="5EF9B2DA">
      <w:pPr>
        <w:rPr>
          <w:rFonts w:ascii="宋体" w:hAnsi="宋体" w:eastAsia="宋体" w:cs="宋体"/>
          <w:color w:val="auto"/>
          <w:highlight w:val="none"/>
        </w:rPr>
      </w:pPr>
    </w:p>
    <w:p w14:paraId="0C4FFC95">
      <w:pPr>
        <w:jc w:val="center"/>
        <w:rPr>
          <w:rFonts w:ascii="宋体" w:hAnsi="宋体" w:eastAsia="宋体" w:cs="宋体"/>
          <w:b/>
          <w:bCs/>
          <w:color w:val="auto"/>
          <w:sz w:val="36"/>
          <w:szCs w:val="36"/>
          <w:highlight w:val="none"/>
        </w:rPr>
      </w:pPr>
    </w:p>
    <w:p w14:paraId="3E5C5F8E">
      <w:pPr>
        <w:widowControl/>
        <w:jc w:val="left"/>
        <w:rPr>
          <w:rFonts w:ascii="宋体" w:hAnsi="宋体" w:eastAsia="宋体" w:cs="宋体"/>
          <w:b/>
          <w:bCs/>
          <w:color w:val="auto"/>
          <w:sz w:val="36"/>
          <w:szCs w:val="36"/>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EB50A86-A983-4C4B-8B0D-D6E35ABF1F3D}"/>
  </w:font>
  <w:font w:name="等线">
    <w:panose1 w:val="02010600030101010101"/>
    <w:charset w:val="86"/>
    <w:family w:val="auto"/>
    <w:pitch w:val="default"/>
    <w:sig w:usb0="A00002BF" w:usb1="38CF7CFA" w:usb2="00000016" w:usb3="00000000" w:csb0="0004000F" w:csb1="00000000"/>
    <w:embedRegular r:id="rId2" w:fontKey="{CD8F9F39-2F7C-4AA3-B828-990E3FD92948}"/>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3" w:fontKey="{A22C9C58-FEE7-43F6-A32B-A7CF61B886FC}"/>
  </w:font>
  <w:font w:name="仿宋_GB2312">
    <w:panose1 w:val="02010609030101010101"/>
    <w:charset w:val="86"/>
    <w:family w:val="modern"/>
    <w:pitch w:val="default"/>
    <w:sig w:usb0="00000001" w:usb1="080E0000" w:usb2="00000000" w:usb3="00000000" w:csb0="00040000" w:csb1="00000000"/>
    <w:embedRegular r:id="rId4" w:fontKey="{53BE9002-1CC7-454C-9560-B14F81019FF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0A224">
    <w:pPr>
      <w:pStyle w:val="11"/>
      <w:pBdr>
        <w:bottom w:val="none" w:color="auto" w:sz="0" w:space="0"/>
      </w:pBdr>
      <w:ind w:right="-57"/>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3C1E8C34"/>
    <w:multiLevelType w:val="singleLevel"/>
    <w:tmpl w:val="3C1E8C34"/>
    <w:lvl w:ilvl="0" w:tentative="0">
      <w:start w:val="3"/>
      <w:numFmt w:val="chineseCounting"/>
      <w:suff w:val="space"/>
      <w:lvlText w:val="第%1章"/>
      <w:lvlJc w:val="left"/>
      <w:rPr>
        <w:rFonts w:hint="eastAsia"/>
      </w:r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zOGVjYTkyYTRhZGNhZWE3ODEwZDk3MzE3NWQwYz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964901"/>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8D3550C"/>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102DEA"/>
    <w:rsid w:val="0B114967"/>
    <w:rsid w:val="0B233C5A"/>
    <w:rsid w:val="0B4C599F"/>
    <w:rsid w:val="0B510CC2"/>
    <w:rsid w:val="0B68030A"/>
    <w:rsid w:val="0B684935"/>
    <w:rsid w:val="0B691FA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57B56"/>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EB01C3"/>
    <w:rsid w:val="140D10BC"/>
    <w:rsid w:val="14250B1D"/>
    <w:rsid w:val="143E2110"/>
    <w:rsid w:val="146D732C"/>
    <w:rsid w:val="147A17CF"/>
    <w:rsid w:val="147E12BF"/>
    <w:rsid w:val="148D32B1"/>
    <w:rsid w:val="14922675"/>
    <w:rsid w:val="14D0319D"/>
    <w:rsid w:val="153B3244"/>
    <w:rsid w:val="15A22D8C"/>
    <w:rsid w:val="162A064B"/>
    <w:rsid w:val="165E4F6A"/>
    <w:rsid w:val="16D2774D"/>
    <w:rsid w:val="16E9753A"/>
    <w:rsid w:val="16F25A0C"/>
    <w:rsid w:val="1700420E"/>
    <w:rsid w:val="17060160"/>
    <w:rsid w:val="172F4AF3"/>
    <w:rsid w:val="17742506"/>
    <w:rsid w:val="17887D5F"/>
    <w:rsid w:val="179B5CE4"/>
    <w:rsid w:val="179E0C70"/>
    <w:rsid w:val="17BF5E77"/>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642CF5"/>
    <w:rsid w:val="1C8C0407"/>
    <w:rsid w:val="1C8D752E"/>
    <w:rsid w:val="1CC46C32"/>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73308"/>
    <w:rsid w:val="2E110657"/>
    <w:rsid w:val="2E457608"/>
    <w:rsid w:val="2E532A1D"/>
    <w:rsid w:val="2E536EC1"/>
    <w:rsid w:val="2E861113"/>
    <w:rsid w:val="2E861C9F"/>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204466B"/>
    <w:rsid w:val="323112C7"/>
    <w:rsid w:val="3244724D"/>
    <w:rsid w:val="32805DAB"/>
    <w:rsid w:val="328C7E14"/>
    <w:rsid w:val="32E4458C"/>
    <w:rsid w:val="32F3657D"/>
    <w:rsid w:val="33072928"/>
    <w:rsid w:val="332E1CAB"/>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8D4A67"/>
    <w:rsid w:val="35B73253"/>
    <w:rsid w:val="35C75553"/>
    <w:rsid w:val="35EF127D"/>
    <w:rsid w:val="36080591"/>
    <w:rsid w:val="364770C9"/>
    <w:rsid w:val="3653078B"/>
    <w:rsid w:val="3667175C"/>
    <w:rsid w:val="36907086"/>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D227CC"/>
    <w:rsid w:val="49E36EF3"/>
    <w:rsid w:val="4A345076"/>
    <w:rsid w:val="4A4E2219"/>
    <w:rsid w:val="4AA77F21"/>
    <w:rsid w:val="4AE46496"/>
    <w:rsid w:val="4AEA268E"/>
    <w:rsid w:val="4AF34927"/>
    <w:rsid w:val="4B0B6702"/>
    <w:rsid w:val="4B3519D1"/>
    <w:rsid w:val="4BB02E05"/>
    <w:rsid w:val="4BB17561"/>
    <w:rsid w:val="4BBB72B9"/>
    <w:rsid w:val="4BD20FCE"/>
    <w:rsid w:val="4C0C793F"/>
    <w:rsid w:val="4C0D46FC"/>
    <w:rsid w:val="4C2D08FA"/>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D1E50"/>
    <w:rsid w:val="575D4053"/>
    <w:rsid w:val="578D41FE"/>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6F7035"/>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140014"/>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B64972"/>
    <w:rsid w:val="75BE0ADD"/>
    <w:rsid w:val="75C06DDC"/>
    <w:rsid w:val="75CD2F00"/>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2876B4-1B8F-4910-9019-A98B5762F903}">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1291</Words>
  <Characters>1440</Characters>
  <Lines>90</Lines>
  <Paragraphs>25</Paragraphs>
  <TotalTime>4</TotalTime>
  <ScaleCrop>false</ScaleCrop>
  <LinksUpToDate>false</LinksUpToDate>
  <CharactersWithSpaces>1446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2024-10-18T08:20:42Z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06EE921EA2C749BCAE58F1E87EF6FA9E_13</vt:lpwstr>
  </property>
</Properties>
</file>