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BFAE6">
      <w:pPr>
        <w:jc w:val="both"/>
        <w:rPr>
          <w:rFonts w:hint="eastAsia" w:ascii="宋体" w:hAnsi="宋体" w:eastAsia="宋体"/>
          <w:color w:val="auto"/>
          <w:sz w:val="52"/>
          <w:szCs w:val="52"/>
          <w:highlight w:val="none"/>
          <w:lang w:eastAsia="zh-CN"/>
        </w:rPr>
      </w:pPr>
    </w:p>
    <w:p w14:paraId="581AF2BF">
      <w:pPr>
        <w:jc w:val="center"/>
        <w:rPr>
          <w:rFonts w:ascii="宋体" w:hAnsi="宋体" w:eastAsia="宋体"/>
          <w:color w:val="auto"/>
          <w:sz w:val="36"/>
          <w:szCs w:val="36"/>
          <w:highlight w:val="none"/>
        </w:rPr>
      </w:pPr>
      <w:r>
        <w:rPr>
          <w:rFonts w:hint="eastAsia" w:ascii="宋体" w:hAnsi="宋体" w:eastAsia="宋体"/>
          <w:color w:val="auto"/>
          <w:sz w:val="48"/>
          <w:szCs w:val="48"/>
          <w:highlight w:val="none"/>
          <w:lang w:eastAsia="zh-CN"/>
        </w:rPr>
        <w:t>南宁市吉兴西路南侧片区城中村改造项目安置住房配套基础设施-纵五路工程安全生产责任险采购</w:t>
      </w:r>
    </w:p>
    <w:p w14:paraId="42588B3A">
      <w:pPr>
        <w:jc w:val="center"/>
        <w:rPr>
          <w:rFonts w:ascii="宋体" w:hAnsi="宋体" w:eastAsia="宋体"/>
          <w:color w:val="auto"/>
          <w:sz w:val="36"/>
          <w:szCs w:val="36"/>
          <w:highlight w:val="none"/>
        </w:rPr>
      </w:pPr>
    </w:p>
    <w:p w14:paraId="79D7CCAA">
      <w:pPr>
        <w:jc w:val="center"/>
        <w:rPr>
          <w:rFonts w:ascii="宋体" w:hAnsi="宋体" w:eastAsia="宋体"/>
          <w:color w:val="auto"/>
          <w:sz w:val="36"/>
          <w:szCs w:val="36"/>
          <w:highlight w:val="none"/>
        </w:rPr>
      </w:pPr>
    </w:p>
    <w:p w14:paraId="6E5CB4DC">
      <w:pPr>
        <w:jc w:val="center"/>
        <w:rPr>
          <w:rFonts w:ascii="宋体" w:hAnsi="宋体" w:eastAsia="宋体"/>
          <w:color w:val="auto"/>
          <w:sz w:val="36"/>
          <w:szCs w:val="36"/>
          <w:highlight w:val="none"/>
        </w:rPr>
      </w:pPr>
    </w:p>
    <w:p w14:paraId="22670863">
      <w:pPr>
        <w:jc w:val="center"/>
        <w:rPr>
          <w:rFonts w:ascii="宋体" w:hAnsi="宋体" w:eastAsia="宋体"/>
          <w:color w:val="auto"/>
          <w:sz w:val="36"/>
          <w:szCs w:val="36"/>
          <w:highlight w:val="none"/>
        </w:rPr>
      </w:pPr>
    </w:p>
    <w:p w14:paraId="4364632C">
      <w:pPr>
        <w:jc w:val="center"/>
        <w:rPr>
          <w:rFonts w:ascii="宋体" w:hAnsi="宋体" w:eastAsia="宋体"/>
          <w:color w:val="auto"/>
          <w:sz w:val="36"/>
          <w:szCs w:val="36"/>
          <w:highlight w:val="none"/>
        </w:rPr>
      </w:pPr>
    </w:p>
    <w:p w14:paraId="4DB36A12">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036951E4">
      <w:pPr>
        <w:jc w:val="center"/>
        <w:rPr>
          <w:rFonts w:ascii="宋体" w:hAnsi="宋体" w:eastAsia="宋体"/>
          <w:color w:val="auto"/>
          <w:sz w:val="36"/>
          <w:szCs w:val="36"/>
          <w:highlight w:val="none"/>
        </w:rPr>
      </w:pPr>
    </w:p>
    <w:p w14:paraId="581193E9">
      <w:pPr>
        <w:jc w:val="center"/>
        <w:rPr>
          <w:rFonts w:ascii="宋体" w:hAnsi="宋体" w:eastAsia="宋体"/>
          <w:color w:val="auto"/>
          <w:sz w:val="36"/>
          <w:szCs w:val="36"/>
          <w:highlight w:val="none"/>
        </w:rPr>
      </w:pPr>
    </w:p>
    <w:p w14:paraId="7BD8BD2D">
      <w:pPr>
        <w:jc w:val="center"/>
        <w:rPr>
          <w:rFonts w:ascii="宋体" w:hAnsi="宋体" w:eastAsia="宋体"/>
          <w:color w:val="auto"/>
          <w:sz w:val="36"/>
          <w:szCs w:val="36"/>
          <w:highlight w:val="none"/>
        </w:rPr>
      </w:pPr>
    </w:p>
    <w:p w14:paraId="4972CBF6">
      <w:pPr>
        <w:jc w:val="center"/>
        <w:rPr>
          <w:rFonts w:ascii="宋体" w:hAnsi="宋体" w:eastAsia="宋体"/>
          <w:color w:val="auto"/>
          <w:sz w:val="36"/>
          <w:szCs w:val="36"/>
          <w:highlight w:val="none"/>
        </w:rPr>
      </w:pPr>
    </w:p>
    <w:p w14:paraId="75483707">
      <w:pPr>
        <w:jc w:val="center"/>
        <w:rPr>
          <w:rFonts w:ascii="宋体" w:hAnsi="宋体" w:eastAsia="宋体"/>
          <w:color w:val="auto"/>
          <w:sz w:val="36"/>
          <w:szCs w:val="36"/>
          <w:highlight w:val="none"/>
        </w:rPr>
      </w:pPr>
    </w:p>
    <w:p w14:paraId="09C5724E">
      <w:pPr>
        <w:jc w:val="center"/>
        <w:rPr>
          <w:rFonts w:ascii="宋体" w:hAnsi="宋体" w:eastAsia="宋体"/>
          <w:color w:val="auto"/>
          <w:sz w:val="36"/>
          <w:szCs w:val="36"/>
          <w:highlight w:val="none"/>
        </w:rPr>
      </w:pPr>
    </w:p>
    <w:p w14:paraId="18EF4B96">
      <w:pPr>
        <w:jc w:val="center"/>
        <w:rPr>
          <w:rFonts w:ascii="宋体" w:hAnsi="宋体" w:eastAsia="宋体"/>
          <w:color w:val="auto"/>
          <w:sz w:val="36"/>
          <w:szCs w:val="36"/>
          <w:highlight w:val="none"/>
        </w:rPr>
      </w:pPr>
    </w:p>
    <w:p w14:paraId="4030820C">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71C2461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2025年4月</w:t>
      </w:r>
    </w:p>
    <w:p w14:paraId="1D60FAB8">
      <w:pPr>
        <w:jc w:val="center"/>
        <w:rPr>
          <w:rFonts w:ascii="宋体" w:hAnsi="宋体" w:eastAsia="宋体"/>
          <w:color w:val="auto"/>
          <w:sz w:val="36"/>
          <w:szCs w:val="36"/>
          <w:highlight w:val="none"/>
        </w:rPr>
      </w:pPr>
    </w:p>
    <w:p w14:paraId="6DF3F0B5">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7441607">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227B039F">
      <w:pPr>
        <w:jc w:val="center"/>
        <w:rPr>
          <w:rFonts w:ascii="宋体" w:hAnsi="宋体" w:eastAsia="宋体"/>
          <w:color w:val="auto"/>
          <w:sz w:val="36"/>
          <w:szCs w:val="36"/>
          <w:highlight w:val="none"/>
        </w:rPr>
      </w:pPr>
    </w:p>
    <w:p w14:paraId="219F9B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32BEB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60726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262D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第四章评审办法</w:t>
      </w:r>
    </w:p>
    <w:p w14:paraId="3C599F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第五章比选申请文件格式</w:t>
      </w:r>
    </w:p>
    <w:p w14:paraId="35F5028C">
      <w:pPr>
        <w:jc w:val="center"/>
        <w:rPr>
          <w:rFonts w:ascii="宋体" w:hAnsi="宋体" w:eastAsia="宋体"/>
          <w:color w:val="auto"/>
          <w:sz w:val="36"/>
          <w:szCs w:val="36"/>
          <w:highlight w:val="none"/>
        </w:rPr>
      </w:pPr>
    </w:p>
    <w:p w14:paraId="3C2A149B">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015C5DC">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FC8A904">
      <w:pPr>
        <w:jc w:val="center"/>
        <w:rPr>
          <w:rFonts w:ascii="宋体" w:hAnsi="宋体" w:eastAsia="宋体"/>
          <w:color w:val="auto"/>
          <w:sz w:val="36"/>
          <w:szCs w:val="36"/>
          <w:highlight w:val="none"/>
          <w:u w:val="single"/>
        </w:rPr>
      </w:pPr>
    </w:p>
    <w:p w14:paraId="2AC94B1B">
      <w:pPr>
        <w:jc w:val="center"/>
        <w:rPr>
          <w:rFonts w:ascii="宋体" w:hAnsi="宋体" w:eastAsia="宋体"/>
          <w:color w:val="auto"/>
          <w:sz w:val="36"/>
          <w:szCs w:val="36"/>
          <w:highlight w:val="none"/>
        </w:rPr>
      </w:pPr>
      <w:bookmarkStart w:id="824" w:name="_GoBack"/>
      <w:r>
        <w:rPr>
          <w:rFonts w:hint="eastAsia" w:ascii="宋体" w:hAnsi="宋体" w:eastAsia="宋体"/>
          <w:color w:val="auto"/>
          <w:sz w:val="36"/>
          <w:szCs w:val="36"/>
          <w:highlight w:val="none"/>
          <w:lang w:eastAsia="zh-CN"/>
        </w:rPr>
        <w:t>南宁市吉兴西路南侧片区城中村改造项目安置住房配套基础设施-纵五路工程安全生产责任险采购</w:t>
      </w:r>
      <w:r>
        <w:rPr>
          <w:rFonts w:hint="eastAsia" w:ascii="宋体" w:hAnsi="宋体" w:eastAsia="宋体"/>
          <w:color w:val="auto"/>
          <w:sz w:val="36"/>
          <w:szCs w:val="36"/>
          <w:highlight w:val="none"/>
        </w:rPr>
        <w:t>比选公告</w:t>
      </w:r>
    </w:p>
    <w:p w14:paraId="64934BA3">
      <w:pPr>
        <w:jc w:val="center"/>
        <w:rPr>
          <w:rFonts w:ascii="宋体" w:hAnsi="宋体" w:eastAsia="宋体"/>
          <w:color w:val="auto"/>
          <w:sz w:val="36"/>
          <w:szCs w:val="36"/>
          <w:highlight w:val="none"/>
        </w:rPr>
      </w:pPr>
    </w:p>
    <w:p w14:paraId="30633B7F">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3E17F816">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498FBD8">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06E7A8C2">
      <w:pPr>
        <w:pStyle w:val="25"/>
        <w:spacing w:line="480" w:lineRule="exact"/>
        <w:ind w:firstLine="48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南宁市吉兴西路南侧片区城中村改造项目安置住房配套基础设施-纵五路工程安全生产责任险采购</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上控价</w:t>
      </w:r>
      <w:r>
        <w:rPr>
          <w:rFonts w:hint="eastAsia" w:ascii="宋体" w:hAnsi="宋体" w:eastAsia="宋体"/>
          <w:color w:val="auto"/>
          <w:sz w:val="24"/>
          <w:szCs w:val="24"/>
          <w:highlight w:val="none"/>
        </w:rPr>
        <w:t>：人民币</w:t>
      </w:r>
      <w:r>
        <w:rPr>
          <w:rFonts w:hint="eastAsia" w:ascii="宋体" w:hAnsi="宋体" w:eastAsia="宋体"/>
          <w:color w:val="auto"/>
          <w:sz w:val="24"/>
          <w:szCs w:val="24"/>
          <w:highlight w:val="none"/>
          <w:u w:val="single"/>
          <w:lang w:val="en-US" w:eastAsia="zh-CN"/>
        </w:rPr>
        <w:t>26700.00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税率6%</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比选申请人所报总价及单价均不能高于比选人所提供的控制价，否则视为废标文件。</w:t>
      </w:r>
    </w:p>
    <w:p w14:paraId="5703A315">
      <w:pPr>
        <w:pStyle w:val="33"/>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stheme="minorBidi"/>
          <w:color w:val="auto"/>
          <w:kern w:val="2"/>
          <w:sz w:val="24"/>
          <w:szCs w:val="24"/>
          <w:highlight w:val="none"/>
          <w:lang w:val="en-US" w:eastAsia="zh-CN" w:bidi="ar-SA"/>
        </w:rPr>
        <w:t>服务期：预计为240天。</w:t>
      </w:r>
    </w:p>
    <w:p w14:paraId="2D5CB841">
      <w:pPr>
        <w:pStyle w:val="25"/>
        <w:spacing w:line="480" w:lineRule="exact"/>
        <w:ind w:firstLine="480"/>
        <w:jc w:val="left"/>
        <w:rPr>
          <w:rFonts w:hint="eastAsia" w:ascii="宋体" w:hAnsi="宋体" w:eastAsia="宋体" w:cs="Times New Roman"/>
          <w:b w:val="0"/>
          <w:bCs w:val="0"/>
          <w:color w:val="auto"/>
          <w:kern w:val="2"/>
          <w:sz w:val="24"/>
          <w:szCs w:val="24"/>
          <w:highlight w:val="none"/>
          <w:u w:val="non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（4</w:t>
      </w:r>
      <w:r>
        <w:rPr>
          <w:rFonts w:hint="eastAsia" w:ascii="宋体" w:hAnsi="宋体" w:eastAsia="宋体" w:cstheme="minorBidi"/>
          <w:color w:val="auto"/>
          <w:kern w:val="2"/>
          <w:sz w:val="24"/>
          <w:szCs w:val="24"/>
          <w:highlight w:val="none"/>
          <w:lang w:val="en-US" w:eastAsia="zh-CN" w:bidi="ar-SA"/>
        </w:rPr>
        <w:t>）服务地点：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西乡塘区</w:t>
      </w:r>
      <w:r>
        <w:rPr>
          <w:rFonts w:hint="eastAsia" w:ascii="宋体" w:hAnsi="宋体" w:eastAsia="宋体" w:cs="Times New Roman"/>
          <w:b w:val="0"/>
          <w:bCs w:val="0"/>
          <w:color w:val="auto"/>
          <w:kern w:val="2"/>
          <w:sz w:val="24"/>
          <w:szCs w:val="24"/>
          <w:highlight w:val="none"/>
          <w:u w:val="none"/>
          <w:lang w:val="en-US" w:eastAsia="zh-CN" w:bidi="ar-SA"/>
        </w:rPr>
        <w:t>。</w:t>
      </w:r>
    </w:p>
    <w:p w14:paraId="5292E306">
      <w:pPr>
        <w:pStyle w:val="25"/>
        <w:spacing w:line="480" w:lineRule="exact"/>
        <w:ind w:firstLine="480"/>
        <w:jc w:val="left"/>
        <w:rPr>
          <w:rFonts w:hint="default" w:ascii="宋体" w:hAnsi="宋体" w:eastAsia="宋体" w:cs="Times New Roman"/>
          <w:b w:val="0"/>
          <w:bCs w:val="0"/>
          <w:color w:val="auto"/>
          <w:kern w:val="2"/>
          <w:sz w:val="24"/>
          <w:szCs w:val="24"/>
          <w:highlight w:val="none"/>
          <w:u w:val="non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（5）工程合同总造价：21199037.83元</w:t>
      </w:r>
    </w:p>
    <w:p w14:paraId="76C3C913">
      <w:pPr>
        <w:pStyle w:val="2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stheme="minorBidi"/>
          <w:color w:val="auto"/>
          <w:kern w:val="2"/>
          <w:sz w:val="24"/>
          <w:szCs w:val="24"/>
          <w:highlight w:val="none"/>
          <w:lang w:val="en-US" w:eastAsia="zh-CN" w:bidi="ar-SA"/>
        </w:rPr>
        <w:t>3、采购范围：</w:t>
      </w:r>
      <w:r>
        <w:rPr>
          <w:rFonts w:hint="eastAsia" w:ascii="宋体" w:hAnsi="宋体" w:eastAsia="宋体"/>
          <w:color w:val="auto"/>
          <w:sz w:val="24"/>
          <w:szCs w:val="24"/>
          <w:highlight w:val="none"/>
          <w:u w:val="single"/>
          <w:lang w:eastAsia="zh-CN"/>
        </w:rPr>
        <w:t>南宁市吉兴西路南侧片区城中村改造项目安置住房配套基础设施-纵五路工程</w:t>
      </w:r>
    </w:p>
    <w:p w14:paraId="784603FA">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、比选申请人资格要求（详见比选申请须知前附表）</w:t>
      </w:r>
    </w:p>
    <w:p w14:paraId="249EEBB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、发布公告媒介和比选文件的获取</w:t>
      </w:r>
    </w:p>
    <w:p w14:paraId="3923DE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59C8E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246D9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比选申请截止时间和地点</w:t>
      </w:r>
    </w:p>
    <w:p w14:paraId="5CE418C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none"/>
          <w:lang w:eastAsia="zh-CN"/>
        </w:rPr>
        <w:t>2025年</w:t>
      </w:r>
      <w:r>
        <w:rPr>
          <w:rFonts w:hint="eastAsia" w:ascii="宋体" w:hAnsi="宋体" w:eastAsia="宋体"/>
          <w:color w:val="auto"/>
          <w:sz w:val="24"/>
          <w:szCs w:val="24"/>
          <w:highlight w:val="none"/>
          <w:u w:val="none"/>
          <w:lang w:val="en-US" w:eastAsia="zh-CN"/>
        </w:rPr>
        <w:t>4</w:t>
      </w:r>
      <w:r>
        <w:rPr>
          <w:rFonts w:hint="eastAsia" w:ascii="宋体" w:hAnsi="宋体" w:eastAsia="宋体"/>
          <w:color w:val="auto"/>
          <w:sz w:val="24"/>
          <w:szCs w:val="24"/>
          <w:highlight w:val="none"/>
          <w:u w:val="none"/>
          <w:lang w:eastAsia="zh-CN"/>
        </w:rPr>
        <w:t>月</w:t>
      </w:r>
      <w:r>
        <w:rPr>
          <w:rFonts w:hint="eastAsia" w:ascii="宋体" w:hAnsi="宋体" w:eastAsia="宋体"/>
          <w:color w:val="auto"/>
          <w:sz w:val="24"/>
          <w:szCs w:val="24"/>
          <w:highlight w:val="none"/>
          <w:u w:val="none"/>
          <w:lang w:val="en-US" w:eastAsia="zh-CN"/>
        </w:rPr>
        <w:t>16</w:t>
      </w:r>
      <w:r>
        <w:rPr>
          <w:rFonts w:hint="eastAsia" w:ascii="宋体" w:hAnsi="宋体" w:eastAsia="宋体"/>
          <w:color w:val="auto"/>
          <w:sz w:val="24"/>
          <w:szCs w:val="24"/>
          <w:highlight w:val="none"/>
          <w:u w:val="none"/>
        </w:rPr>
        <w:t>日</w:t>
      </w:r>
      <w:r>
        <w:rPr>
          <w:rFonts w:hint="eastAsia" w:ascii="宋体" w:hAnsi="宋体" w:eastAsia="宋体"/>
          <w:color w:val="auto"/>
          <w:sz w:val="24"/>
          <w:szCs w:val="24"/>
          <w:highlight w:val="none"/>
          <w:u w:val="none"/>
          <w:lang w:val="en-US" w:eastAsia="zh-CN"/>
        </w:rPr>
        <w:t>18</w:t>
      </w:r>
      <w:r>
        <w:rPr>
          <w:rFonts w:hint="eastAsia" w:ascii="宋体" w:hAnsi="宋体" w:eastAsia="宋体"/>
          <w:color w:val="auto"/>
          <w:sz w:val="24"/>
          <w:szCs w:val="24"/>
          <w:highlight w:val="none"/>
          <w:u w:val="none"/>
        </w:rPr>
        <w:t>时</w:t>
      </w:r>
      <w:r>
        <w:rPr>
          <w:rFonts w:hint="eastAsia" w:ascii="宋体" w:hAnsi="宋体" w:eastAsia="宋体"/>
          <w:color w:val="auto"/>
          <w:sz w:val="24"/>
          <w:szCs w:val="24"/>
          <w:highlight w:val="none"/>
          <w:u w:val="none"/>
          <w:lang w:val="en-US" w:eastAsia="zh-CN"/>
        </w:rPr>
        <w:t>00</w:t>
      </w:r>
      <w:r>
        <w:rPr>
          <w:rFonts w:hint="eastAsia" w:ascii="宋体" w:hAnsi="宋体" w:eastAsia="宋体"/>
          <w:color w:val="auto"/>
          <w:sz w:val="24"/>
          <w:szCs w:val="24"/>
          <w:highlight w:val="none"/>
          <w:u w:val="none"/>
        </w:rPr>
        <w:t>分</w:t>
      </w:r>
      <w:r>
        <w:rPr>
          <w:rFonts w:hint="eastAsia" w:ascii="宋体" w:hAnsi="宋体" w:eastAsia="宋体"/>
          <w:color w:val="auto"/>
          <w:sz w:val="24"/>
          <w:szCs w:val="24"/>
          <w:highlight w:val="none"/>
        </w:rPr>
        <w:t>（北京时间）前递交，递交地点在</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eastAsia="zh-CN"/>
        </w:rPr>
        <w:t>南宁市青秀区凤岭北路111号‌‌国际旅游中心C座37楼</w:t>
      </w:r>
      <w:r>
        <w:rPr>
          <w:rFonts w:hint="eastAsia" w:ascii="宋体" w:hAnsi="宋体" w:eastAsia="宋体"/>
          <w:color w:val="auto"/>
          <w:sz w:val="24"/>
          <w:szCs w:val="24"/>
          <w:highlight w:val="none"/>
          <w:u w:val="single"/>
        </w:rPr>
        <w:t xml:space="preserve">合约采购部 </w:t>
      </w:r>
      <w:r>
        <w:rPr>
          <w:rFonts w:hint="eastAsia" w:ascii="宋体" w:hAnsi="宋体" w:eastAsia="宋体"/>
          <w:color w:val="auto"/>
          <w:sz w:val="24"/>
          <w:szCs w:val="24"/>
          <w:highlight w:val="none"/>
        </w:rPr>
        <w:t>。</w:t>
      </w:r>
    </w:p>
    <w:p w14:paraId="3AC050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06DF72E">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比选人联系方式</w:t>
      </w:r>
    </w:p>
    <w:p w14:paraId="2F8A8D87">
      <w:pPr>
        <w:pStyle w:val="2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lang w:eastAsia="zh-CN"/>
        </w:rPr>
        <w:t>南宁市青秀区凤岭北路111号‌‌国际旅游中心C座37楼</w:t>
      </w:r>
      <w:r>
        <w:rPr>
          <w:rFonts w:hint="eastAsia" w:ascii="宋体" w:hAnsi="宋体" w:eastAsia="宋体"/>
          <w:color w:val="auto"/>
          <w:sz w:val="24"/>
          <w:szCs w:val="24"/>
          <w:highlight w:val="none"/>
          <w:u w:val="single"/>
        </w:rPr>
        <w:t>合约采购部</w:t>
      </w:r>
    </w:p>
    <w:p w14:paraId="58DCBF5B">
      <w:pPr>
        <w:pStyle w:val="25"/>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CB40FB2">
      <w:pPr>
        <w:pStyle w:val="2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162B7004">
      <w:pPr>
        <w:pStyle w:val="2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942978F">
      <w:pPr>
        <w:pStyle w:val="25"/>
        <w:spacing w:line="480" w:lineRule="exact"/>
        <w:ind w:left="720" w:firstLine="0" w:firstLineChars="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2118670933@qq.com</w:t>
      </w:r>
    </w:p>
    <w:p w14:paraId="0B64D668">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6B80F72A">
      <w:pPr>
        <w:pStyle w:val="2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lang w:eastAsia="zh-CN"/>
        </w:rPr>
        <w:t>南宁市青秀区凤岭北路111号‌‌国际旅游中心C座3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lang w:eastAsia="zh-CN"/>
        </w:rPr>
        <w:t>楼</w:t>
      </w:r>
      <w:r>
        <w:rPr>
          <w:rFonts w:hint="eastAsia" w:ascii="宋体" w:hAnsi="宋体" w:eastAsia="宋体"/>
          <w:color w:val="auto"/>
          <w:sz w:val="24"/>
          <w:szCs w:val="24"/>
          <w:highlight w:val="none"/>
          <w:u w:val="single"/>
        </w:rPr>
        <w:t>综合管理办公室</w:t>
      </w:r>
    </w:p>
    <w:p w14:paraId="59974521">
      <w:pPr>
        <w:pStyle w:val="2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4E5905E9">
      <w:pPr>
        <w:pStyle w:val="25"/>
        <w:spacing w:line="480" w:lineRule="exact"/>
        <w:ind w:left="720" w:firstLine="0" w:firstLineChars="0"/>
        <w:jc w:val="left"/>
        <w:rPr>
          <w:rFonts w:ascii="宋体" w:hAnsi="宋体" w:eastAsia="宋体"/>
          <w:color w:val="auto"/>
          <w:sz w:val="24"/>
          <w:szCs w:val="24"/>
          <w:highlight w:val="none"/>
        </w:rPr>
      </w:pPr>
    </w:p>
    <w:p w14:paraId="49D89B34">
      <w:pPr>
        <w:pStyle w:val="25"/>
        <w:spacing w:line="480" w:lineRule="exact"/>
        <w:ind w:left="0" w:leftChars="0" w:firstLine="0" w:firstLineChars="0"/>
        <w:jc w:val="right"/>
        <w:rPr>
          <w:rFonts w:hint="eastAsia" w:ascii="宋体" w:hAnsi="宋体" w:eastAsia="宋体"/>
          <w:color w:val="auto"/>
          <w:sz w:val="24"/>
          <w:szCs w:val="24"/>
          <w:highlight w:val="none"/>
          <w:u w:val="single"/>
        </w:rPr>
      </w:pPr>
    </w:p>
    <w:p w14:paraId="454D1EAE">
      <w:pPr>
        <w:pStyle w:val="25"/>
        <w:spacing w:line="480" w:lineRule="exact"/>
        <w:ind w:left="0" w:leftChars="0" w:firstLine="0" w:firstLineChars="0"/>
        <w:jc w:val="righ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F8D4904">
      <w:pPr>
        <w:pStyle w:val="25"/>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日期：2025年4月13日</w:t>
      </w:r>
    </w:p>
    <w:bookmarkEnd w:id="824"/>
    <w:p w14:paraId="0CE5F4DA">
      <w:pPr>
        <w:pStyle w:val="25"/>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16A6902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7"/>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095"/>
        <w:gridCol w:w="8509"/>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095"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8509"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095"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8509"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p>
          <w:p w14:paraId="721E10F5">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2</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重大税收</w:t>
            </w:r>
            <w:r>
              <w:rPr>
                <w:rFonts w:hint="eastAsia" w:ascii="宋体" w:hAnsi="宋体" w:eastAsia="宋体"/>
                <w:color w:val="auto"/>
                <w:sz w:val="24"/>
                <w:szCs w:val="24"/>
                <w:highlight w:val="yellow"/>
                <w:lang w:val="en-US" w:eastAsia="zh-CN"/>
              </w:rPr>
              <w:t>违法</w:t>
            </w:r>
            <w:r>
              <w:rPr>
                <w:rFonts w:hint="eastAsia" w:ascii="宋体" w:hAnsi="宋体" w:eastAsia="宋体"/>
                <w:color w:val="auto"/>
                <w:sz w:val="24"/>
                <w:szCs w:val="24"/>
                <w:highlight w:val="yellow"/>
              </w:rPr>
              <w:t>失信</w:t>
            </w:r>
            <w:r>
              <w:rPr>
                <w:rFonts w:hint="eastAsia" w:ascii="宋体" w:hAnsi="宋体" w:eastAsia="宋体"/>
                <w:color w:val="auto"/>
                <w:sz w:val="24"/>
                <w:szCs w:val="24"/>
                <w:highlight w:val="yellow"/>
                <w:lang w:val="en-US" w:eastAsia="zh-CN"/>
              </w:rPr>
              <w:t>主体</w:t>
            </w:r>
            <w:r>
              <w:rPr>
                <w:rFonts w:hint="eastAsia" w:ascii="宋体" w:hAnsi="宋体" w:eastAsia="宋体"/>
                <w:color w:val="auto"/>
                <w:sz w:val="24"/>
                <w:szCs w:val="24"/>
                <w:highlight w:val="yellow"/>
              </w:rPr>
              <w:t>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信用中国网址：https://www.creditchina.gov.cn/xinyongfuwu/zhongdashuishouweifaanjian/</w:t>
            </w:r>
            <w:r>
              <w:rPr>
                <w:rFonts w:hint="eastAsia" w:ascii="宋体" w:hAnsi="宋体" w:eastAsia="宋体"/>
                <w:color w:val="auto"/>
                <w:sz w:val="24"/>
                <w:szCs w:val="24"/>
                <w:highlight w:val="yellow"/>
                <w:lang w:eastAsia="zh-CN"/>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严重失信主体名单截图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信用中国网址：https://www.creditchina.gov.cn/xinyongfuwu/shixinheimingdan/</w:t>
            </w:r>
            <w:r>
              <w:rPr>
                <w:rFonts w:hint="eastAsia" w:ascii="宋体" w:hAnsi="宋体" w:eastAsia="宋体"/>
                <w:color w:val="auto"/>
                <w:sz w:val="24"/>
                <w:szCs w:val="24"/>
                <w:highlight w:val="yellow"/>
                <w:lang w:eastAsia="zh-CN"/>
              </w:rPr>
              <w:t>）</w:t>
            </w:r>
          </w:p>
          <w:p w14:paraId="05626D22">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rPr>
              <w:t>财务报表或银行资信证明</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响应截止日前三年内任意一年的第三方出具的</w:t>
            </w:r>
            <w:r>
              <w:rPr>
                <w:rFonts w:hint="eastAsia" w:ascii="宋体" w:hAnsi="宋体" w:eastAsia="宋体"/>
                <w:color w:val="auto"/>
                <w:sz w:val="24"/>
                <w:szCs w:val="24"/>
                <w:highlight w:val="yellow"/>
              </w:rPr>
              <w:t>财务报表</w:t>
            </w:r>
            <w:r>
              <w:rPr>
                <w:rFonts w:hint="eastAsia" w:ascii="宋体" w:hAnsi="宋体" w:eastAsia="宋体"/>
                <w:color w:val="auto"/>
                <w:sz w:val="24"/>
                <w:szCs w:val="24"/>
                <w:highlight w:val="yellow"/>
                <w:lang w:val="en-US" w:eastAsia="zh-CN"/>
              </w:rPr>
              <w:t>净利润为正值</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银行资信证明</w:t>
            </w:r>
            <w:r>
              <w:rPr>
                <w:rFonts w:hint="eastAsia" w:ascii="宋体" w:hAnsi="宋体" w:eastAsia="宋体"/>
                <w:color w:val="auto"/>
                <w:sz w:val="24"/>
                <w:szCs w:val="24"/>
                <w:highlight w:val="yellow"/>
                <w:lang w:val="en-US" w:eastAsia="zh-CN"/>
              </w:rPr>
              <w:t>开具机构为</w:t>
            </w:r>
            <w:r>
              <w:rPr>
                <w:rFonts w:hint="eastAsia" w:ascii="宋体" w:hAnsi="宋体" w:eastAsia="宋体"/>
                <w:color w:val="auto"/>
                <w:sz w:val="24"/>
                <w:szCs w:val="24"/>
                <w:highlight w:val="yellow"/>
              </w:rPr>
              <w:t>基本户开户行</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无超期、未标注欠息、诉讼等不良记录、账户未休眠</w:t>
            </w:r>
            <w:r>
              <w:rPr>
                <w:rFonts w:hint="eastAsia" w:ascii="宋体" w:hAnsi="宋体" w:eastAsia="宋体"/>
                <w:color w:val="auto"/>
                <w:sz w:val="24"/>
                <w:szCs w:val="24"/>
                <w:highlight w:val="yellow"/>
                <w:lang w:eastAsia="zh-CN"/>
              </w:rPr>
              <w:t>）。</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095"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8509"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095"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8509"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095"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8509"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095"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8509"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095"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8509"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综合评分法</w:t>
            </w:r>
            <w:r>
              <w:rPr>
                <w:rFonts w:hint="eastAsia" w:ascii="宋体" w:hAnsi="宋体" w:eastAsia="宋体"/>
                <w:color w:val="auto"/>
                <w:sz w:val="24"/>
                <w:szCs w:val="24"/>
                <w:highlight w:val="none"/>
              </w:rPr>
              <w:t>（评审价以不含税总报价为基准）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095"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8509" w:type="dxa"/>
            <w:vAlign w:val="center"/>
          </w:tcPr>
          <w:p w14:paraId="276F01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但合同不含税价格不因国家税率调整而调整。</w:t>
            </w:r>
          </w:p>
          <w:p w14:paraId="303FE7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48AB56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095"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8509"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095"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8509" w:type="dxa"/>
            <w:vAlign w:val="center"/>
          </w:tcPr>
          <w:p w14:paraId="1F6028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095"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8509"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095"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8509"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095"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8509"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97"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095"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8509"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095"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8509"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095"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8509"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095"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8509"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095"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8509"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095"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8509"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095"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8509"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597"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095"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8509" w:type="dxa"/>
            <w:vAlign w:val="center"/>
          </w:tcPr>
          <w:p w14:paraId="36898A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095"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8509"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095"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8509"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597"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095"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8509" w:type="dxa"/>
            <w:vAlign w:val="center"/>
          </w:tcPr>
          <w:p w14:paraId="41CFB2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5472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D4459E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723A3FA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0883EDB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EC7C2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6FF39B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597"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095"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8509" w:type="dxa"/>
            <w:vAlign w:val="center"/>
          </w:tcPr>
          <w:p w14:paraId="0CA3E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35CD9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4B0C90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A0C13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E9A91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FB86D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3E6B7A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4DB212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9DC71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15D38F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704264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6333C4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7E1FEA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20C1265">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52531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492478720"/>
      <w:bookmarkStart w:id="1" w:name="_Toc385427795"/>
      <w:bookmarkStart w:id="2" w:name="_Toc383891170"/>
      <w:bookmarkStart w:id="3" w:name="_Toc375039066"/>
      <w:bookmarkStart w:id="4" w:name="_Toc390098421"/>
      <w:bookmarkStart w:id="5" w:name="_Toc29401"/>
      <w:bookmarkStart w:id="6" w:name="_Toc25750593"/>
      <w:bookmarkStart w:id="7" w:name="_Toc25786"/>
      <w:bookmarkStart w:id="8" w:name="_Toc22115"/>
      <w:bookmarkStart w:id="9" w:name="_Toc17568"/>
      <w:bookmarkStart w:id="10" w:name="_Toc24844"/>
      <w:bookmarkStart w:id="11" w:name="_Toc114134610"/>
      <w:bookmarkStart w:id="12" w:name="_Toc307"/>
      <w:bookmarkStart w:id="13" w:name="_Toc12983507"/>
      <w:bookmarkStart w:id="14" w:name="_Toc10653"/>
      <w:bookmarkStart w:id="15" w:name="_Toc30498"/>
      <w:bookmarkStart w:id="16" w:name="_Toc12940"/>
      <w:bookmarkStart w:id="17" w:name="_Toc7797"/>
      <w:bookmarkStart w:id="18" w:name="_Toc31477"/>
      <w:bookmarkStart w:id="19" w:name="_Toc22845"/>
      <w:bookmarkStart w:id="20" w:name="_Toc7306"/>
      <w:bookmarkStart w:id="21" w:name="_Toc17075"/>
      <w:bookmarkStart w:id="22" w:name="_Toc9929"/>
      <w:bookmarkStart w:id="23" w:name="_Toc8288"/>
      <w:bookmarkStart w:id="24" w:name="_Toc29859"/>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492478727"/>
      <w:bookmarkStart w:id="26" w:name="_Toc26680"/>
      <w:bookmarkStart w:id="27" w:name="_Toc4384"/>
      <w:bookmarkStart w:id="28" w:name="_Toc1733"/>
      <w:bookmarkStart w:id="29" w:name="_Toc16186"/>
      <w:bookmarkStart w:id="30" w:name="_Toc390098428"/>
      <w:bookmarkStart w:id="31" w:name="_Toc26150"/>
      <w:bookmarkStart w:id="32" w:name="_Toc385427802"/>
      <w:bookmarkStart w:id="33" w:name="_Toc20025"/>
      <w:bookmarkStart w:id="34" w:name="_Toc383891177"/>
      <w:bookmarkStart w:id="35" w:name="_Toc9592"/>
      <w:bookmarkStart w:id="36" w:name="_Toc29862"/>
      <w:bookmarkStart w:id="37" w:name="_Toc114134617"/>
      <w:bookmarkStart w:id="38" w:name="_Toc13418"/>
      <w:bookmarkStart w:id="39" w:name="_Toc16435"/>
      <w:bookmarkStart w:id="40" w:name="_Toc21673"/>
      <w:bookmarkStart w:id="41" w:name="_Toc23794"/>
      <w:bookmarkStart w:id="42" w:name="_Toc11259"/>
      <w:bookmarkStart w:id="43" w:name="_Toc2819"/>
      <w:bookmarkStart w:id="44" w:name="_Toc18350"/>
      <w:bookmarkStart w:id="45" w:name="_Toc12456"/>
      <w:bookmarkStart w:id="46" w:name="_Toc25750600"/>
      <w:bookmarkStart w:id="47" w:name="_Toc12074"/>
      <w:bookmarkStart w:id="48" w:name="_Toc12983514"/>
      <w:bookmarkStart w:id="49" w:name="_Toc375039073"/>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114134618"/>
      <w:bookmarkStart w:id="51" w:name="_Toc9887"/>
      <w:bookmarkStart w:id="52" w:name="_Toc25750601"/>
      <w:bookmarkStart w:id="53" w:name="_Toc375039074"/>
      <w:bookmarkStart w:id="54" w:name="_Toc6261"/>
      <w:bookmarkStart w:id="55" w:name="_Toc24857"/>
      <w:bookmarkStart w:id="56" w:name="_Toc492478728"/>
      <w:bookmarkStart w:id="57" w:name="_Toc1047"/>
      <w:bookmarkStart w:id="58" w:name="_Toc22026"/>
      <w:bookmarkStart w:id="59" w:name="_Toc11161"/>
      <w:bookmarkStart w:id="60" w:name="_Toc15570"/>
      <w:bookmarkStart w:id="61" w:name="_Toc28296"/>
      <w:bookmarkStart w:id="62" w:name="_Toc3492"/>
      <w:bookmarkStart w:id="63" w:name="_Toc383891178"/>
      <w:bookmarkStart w:id="64" w:name="_Toc390098429"/>
      <w:bookmarkStart w:id="65" w:name="_Toc12983515"/>
      <w:bookmarkStart w:id="66" w:name="_Toc16237"/>
      <w:bookmarkStart w:id="67" w:name="_Toc19885"/>
      <w:bookmarkStart w:id="68" w:name="_Toc26753"/>
      <w:bookmarkStart w:id="69" w:name="_Toc11040"/>
      <w:bookmarkStart w:id="70" w:name="_Toc28065"/>
      <w:bookmarkStart w:id="71" w:name="_Toc12207"/>
      <w:bookmarkStart w:id="72" w:name="_Toc385427803"/>
      <w:bookmarkStart w:id="73" w:name="_Toc24935"/>
      <w:bookmarkStart w:id="74" w:name="_Toc25770"/>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28164"/>
      <w:bookmarkStart w:id="76" w:name="_Toc25750602"/>
      <w:bookmarkStart w:id="77" w:name="_Toc18149"/>
      <w:bookmarkStart w:id="78" w:name="_Toc24760"/>
      <w:bookmarkStart w:id="79" w:name="_Toc12983516"/>
      <w:bookmarkStart w:id="80" w:name="_Toc23229"/>
      <w:bookmarkStart w:id="81" w:name="_Toc3464"/>
      <w:bookmarkStart w:id="82" w:name="_Toc15809"/>
      <w:bookmarkStart w:id="83" w:name="_Toc29881"/>
      <w:bookmarkStart w:id="84" w:name="_Toc30356"/>
      <w:bookmarkStart w:id="85" w:name="_Toc30991"/>
      <w:bookmarkStart w:id="86" w:name="_Toc23364"/>
      <w:bookmarkStart w:id="87" w:name="_Toc375039075"/>
      <w:bookmarkStart w:id="88" w:name="_Toc383891179"/>
      <w:bookmarkStart w:id="89" w:name="_Toc114134619"/>
      <w:bookmarkStart w:id="90" w:name="_Toc3877"/>
      <w:bookmarkStart w:id="91" w:name="_Toc3411"/>
      <w:bookmarkStart w:id="92" w:name="_Toc492478729"/>
      <w:bookmarkStart w:id="93" w:name="_Toc22476"/>
      <w:bookmarkStart w:id="94" w:name="_Toc390098430"/>
      <w:bookmarkStart w:id="95" w:name="_Toc16307"/>
      <w:bookmarkStart w:id="96" w:name="_Toc53"/>
      <w:bookmarkStart w:id="97" w:name="_Toc385427804"/>
      <w:bookmarkStart w:id="98" w:name="_Toc19681"/>
      <w:bookmarkStart w:id="99" w:name="_Toc14323"/>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12983517"/>
      <w:bookmarkStart w:id="101" w:name="_Toc14308"/>
      <w:bookmarkStart w:id="102" w:name="_Toc21144"/>
      <w:bookmarkStart w:id="103" w:name="_Toc20490"/>
      <w:bookmarkStart w:id="104" w:name="_Toc375039076"/>
      <w:bookmarkStart w:id="105" w:name="_Toc16783"/>
      <w:bookmarkStart w:id="106" w:name="_Toc14630"/>
      <w:bookmarkStart w:id="107" w:name="_Toc390098431"/>
      <w:bookmarkStart w:id="108" w:name="_Toc27019"/>
      <w:bookmarkStart w:id="109" w:name="_Toc492478730"/>
      <w:bookmarkStart w:id="110" w:name="_Toc20248"/>
      <w:bookmarkStart w:id="111" w:name="_Toc2395"/>
      <w:bookmarkStart w:id="112" w:name="_Toc8151"/>
      <w:bookmarkStart w:id="113" w:name="_Toc385427805"/>
      <w:bookmarkStart w:id="114" w:name="_Toc11211"/>
      <w:bookmarkStart w:id="115" w:name="_Toc25750603"/>
      <w:bookmarkStart w:id="116" w:name="_Toc383891180"/>
      <w:bookmarkStart w:id="117" w:name="_Toc7608"/>
      <w:bookmarkStart w:id="118" w:name="_Toc15448"/>
      <w:bookmarkStart w:id="119" w:name="_Toc114134620"/>
      <w:bookmarkStart w:id="120" w:name="_Toc23002"/>
      <w:bookmarkStart w:id="121" w:name="_Toc675"/>
      <w:bookmarkStart w:id="122" w:name="_Toc15919"/>
      <w:bookmarkStart w:id="123" w:name="_Toc3670"/>
      <w:bookmarkStart w:id="124" w:name="_Toc27194"/>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492478731"/>
      <w:bookmarkStart w:id="126" w:name="_Toc24264"/>
      <w:bookmarkStart w:id="127" w:name="_Toc383891181"/>
      <w:bookmarkStart w:id="128" w:name="_Toc14123"/>
      <w:bookmarkStart w:id="129" w:name="_Toc9416"/>
      <w:bookmarkStart w:id="130" w:name="_Toc3813"/>
      <w:bookmarkStart w:id="131" w:name="_Toc22295"/>
      <w:bookmarkStart w:id="132" w:name="_Toc16653"/>
      <w:bookmarkStart w:id="133" w:name="_Toc26482"/>
      <w:bookmarkStart w:id="134" w:name="_Toc3799"/>
      <w:bookmarkStart w:id="135" w:name="_Toc25750604"/>
      <w:bookmarkStart w:id="136" w:name="_Toc17338"/>
      <w:bookmarkStart w:id="137" w:name="_Toc7857"/>
      <w:bookmarkStart w:id="138" w:name="_Toc114134621"/>
      <w:bookmarkStart w:id="139" w:name="_Toc20685"/>
      <w:bookmarkStart w:id="140" w:name="_Toc6671"/>
      <w:bookmarkStart w:id="141" w:name="_Toc17379"/>
      <w:bookmarkStart w:id="142" w:name="_Toc390098432"/>
      <w:bookmarkStart w:id="143" w:name="_Toc375039077"/>
      <w:bookmarkStart w:id="144" w:name="_Toc26974"/>
      <w:bookmarkStart w:id="145" w:name="_Toc21084"/>
      <w:bookmarkStart w:id="146" w:name="_Toc17526"/>
      <w:bookmarkStart w:id="147" w:name="_Toc385427806"/>
      <w:bookmarkStart w:id="148" w:name="_Toc12983518"/>
      <w:bookmarkStart w:id="149" w:name="_Toc31743"/>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25459"/>
      <w:bookmarkStart w:id="151" w:name="_Toc21706"/>
      <w:bookmarkStart w:id="152" w:name="_Toc12947"/>
      <w:bookmarkStart w:id="153" w:name="_Toc15940"/>
      <w:bookmarkStart w:id="154" w:name="_Toc10220"/>
      <w:bookmarkStart w:id="155" w:name="_Toc375039078"/>
      <w:bookmarkStart w:id="156" w:name="_Toc21430"/>
      <w:bookmarkStart w:id="157" w:name="_Toc20156"/>
      <w:bookmarkStart w:id="158" w:name="_Toc12983519"/>
      <w:bookmarkStart w:id="159" w:name="_Toc383891182"/>
      <w:bookmarkStart w:id="160" w:name="_Toc385427807"/>
      <w:bookmarkStart w:id="161" w:name="_Toc492478732"/>
      <w:bookmarkStart w:id="162" w:name="_Toc2710"/>
      <w:bookmarkStart w:id="163" w:name="_Toc28880"/>
      <w:bookmarkStart w:id="164" w:name="_Toc12762"/>
      <w:bookmarkStart w:id="165" w:name="_Toc5836"/>
      <w:bookmarkStart w:id="166" w:name="_Toc1664"/>
      <w:bookmarkStart w:id="167" w:name="_Toc7428"/>
      <w:bookmarkStart w:id="168" w:name="_Toc28476"/>
      <w:bookmarkStart w:id="169" w:name="_Toc21448"/>
      <w:bookmarkStart w:id="170" w:name="_Toc390098433"/>
      <w:bookmarkStart w:id="171" w:name="_Toc114134622"/>
      <w:bookmarkStart w:id="172" w:name="_Toc26064"/>
      <w:bookmarkStart w:id="173" w:name="_Toc25750605"/>
      <w:bookmarkStart w:id="174" w:name="_Toc18875"/>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20643"/>
      <w:bookmarkStart w:id="176" w:name="_Toc25750607"/>
      <w:bookmarkStart w:id="177" w:name="_Toc2268"/>
      <w:bookmarkStart w:id="178" w:name="_Toc28997"/>
      <w:bookmarkStart w:id="179" w:name="_Toc390098437"/>
      <w:bookmarkStart w:id="180" w:name="_Toc1604"/>
      <w:bookmarkStart w:id="181" w:name="_Toc24656"/>
      <w:bookmarkStart w:id="182" w:name="_Toc114134624"/>
      <w:bookmarkStart w:id="183" w:name="_Toc691"/>
      <w:bookmarkStart w:id="184" w:name="_Toc383891186"/>
      <w:bookmarkStart w:id="185" w:name="_Toc4433"/>
      <w:bookmarkStart w:id="186" w:name="_Toc12983521"/>
      <w:bookmarkStart w:id="187" w:name="_Toc23114"/>
      <w:bookmarkStart w:id="188" w:name="_Toc10918"/>
      <w:bookmarkStart w:id="189" w:name="_Toc375039082"/>
      <w:bookmarkStart w:id="190" w:name="_Toc385427811"/>
      <w:bookmarkStart w:id="191" w:name="_Toc20070"/>
      <w:bookmarkStart w:id="192" w:name="_Toc5690"/>
      <w:bookmarkStart w:id="193" w:name="_Toc9117"/>
      <w:bookmarkStart w:id="194" w:name="_Toc28555"/>
      <w:bookmarkStart w:id="195" w:name="_Toc30499"/>
      <w:bookmarkStart w:id="196" w:name="_Toc845"/>
      <w:bookmarkStart w:id="197" w:name="_Toc492478736"/>
      <w:bookmarkStart w:id="198" w:name="_Toc20493"/>
      <w:bookmarkStart w:id="199" w:name="_Toc7808"/>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32525"/>
      <w:bookmarkStart w:id="201" w:name="_Toc375039083"/>
      <w:bookmarkStart w:id="202" w:name="_Toc29108"/>
      <w:bookmarkStart w:id="203" w:name="_Toc383891187"/>
      <w:bookmarkStart w:id="204" w:name="_Toc25468"/>
      <w:bookmarkStart w:id="205" w:name="_Toc385427812"/>
      <w:bookmarkStart w:id="206" w:name="_Toc14672"/>
      <w:bookmarkStart w:id="207" w:name="_Toc19044"/>
      <w:bookmarkStart w:id="208" w:name="_Toc24922"/>
      <w:bookmarkStart w:id="209" w:name="_Toc3414"/>
      <w:bookmarkStart w:id="210" w:name="_Toc12983522"/>
      <w:bookmarkStart w:id="211" w:name="_Toc390098438"/>
      <w:bookmarkStart w:id="212" w:name="_Toc12435"/>
      <w:bookmarkStart w:id="213" w:name="_Toc25684"/>
      <w:bookmarkStart w:id="214" w:name="_Toc301"/>
      <w:bookmarkStart w:id="215" w:name="_Toc32020"/>
      <w:bookmarkStart w:id="216" w:name="_Toc27730"/>
      <w:bookmarkStart w:id="217" w:name="_Toc19603"/>
      <w:bookmarkStart w:id="218" w:name="_Toc4216"/>
      <w:bookmarkStart w:id="219" w:name="_Toc492478737"/>
      <w:bookmarkStart w:id="220" w:name="_Toc8100"/>
      <w:bookmarkStart w:id="221" w:name="_Toc12506"/>
      <w:bookmarkStart w:id="222" w:name="_Toc6065"/>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75039084"/>
      <w:bookmarkStart w:id="224" w:name="_Toc385427813"/>
      <w:bookmarkStart w:id="225" w:name="_Toc383891188"/>
      <w:bookmarkStart w:id="226" w:name="_Toc390098439"/>
      <w:bookmarkStart w:id="227" w:name="_Toc15116"/>
      <w:bookmarkStart w:id="228" w:name="_Toc2113"/>
      <w:bookmarkStart w:id="229" w:name="_Toc2975"/>
      <w:bookmarkStart w:id="230" w:name="_Toc30962"/>
      <w:bookmarkStart w:id="231" w:name="_Toc26551"/>
      <w:bookmarkStart w:id="232" w:name="_Toc6101"/>
      <w:bookmarkStart w:id="233" w:name="_Toc30452"/>
      <w:bookmarkStart w:id="234" w:name="_Toc32054"/>
      <w:bookmarkStart w:id="235" w:name="_Toc18322"/>
      <w:bookmarkStart w:id="236" w:name="_Toc114134625"/>
      <w:bookmarkStart w:id="237" w:name="_Toc759"/>
      <w:bookmarkStart w:id="238" w:name="_Toc26776"/>
      <w:bookmarkStart w:id="239" w:name="_Toc1952"/>
      <w:bookmarkStart w:id="240" w:name="_Toc16409"/>
      <w:bookmarkStart w:id="241" w:name="_Toc492478738"/>
      <w:bookmarkStart w:id="242" w:name="_Toc1315"/>
      <w:bookmarkStart w:id="243" w:name="_Toc12983523"/>
      <w:bookmarkStart w:id="244" w:name="_Toc10234"/>
      <w:bookmarkStart w:id="245" w:name="_Toc23177"/>
      <w:bookmarkStart w:id="246" w:name="_Toc30187"/>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5735"/>
      <w:bookmarkStart w:id="248" w:name="_Toc17200"/>
      <w:bookmarkStart w:id="249" w:name="_Toc15071"/>
      <w:bookmarkStart w:id="250" w:name="_Toc26249"/>
      <w:bookmarkStart w:id="251" w:name="_Toc19495"/>
      <w:bookmarkStart w:id="252" w:name="_Toc13621"/>
      <w:bookmarkStart w:id="253" w:name="_Toc9307"/>
      <w:bookmarkStart w:id="254" w:name="_Toc24648"/>
      <w:bookmarkStart w:id="255" w:name="_Toc390098440"/>
      <w:bookmarkStart w:id="256" w:name="_Toc25750609"/>
      <w:bookmarkStart w:id="257" w:name="_Toc383891189"/>
      <w:bookmarkStart w:id="258" w:name="_Toc15650"/>
      <w:bookmarkStart w:id="259" w:name="_Toc13829"/>
      <w:bookmarkStart w:id="260" w:name="_Toc13875"/>
      <w:bookmarkStart w:id="261" w:name="_Toc15663"/>
      <w:bookmarkStart w:id="262" w:name="_Toc385427814"/>
      <w:bookmarkStart w:id="263" w:name="_Toc375039085"/>
      <w:bookmarkStart w:id="264" w:name="_Toc5922"/>
      <w:bookmarkStart w:id="265" w:name="_Toc12329"/>
      <w:bookmarkStart w:id="266" w:name="_Toc30196"/>
      <w:bookmarkStart w:id="267" w:name="_Toc492478739"/>
      <w:bookmarkStart w:id="268" w:name="_Toc114134626"/>
      <w:bookmarkStart w:id="269" w:name="_Toc12983524"/>
      <w:bookmarkStart w:id="270" w:name="_Toc12117"/>
      <w:bookmarkStart w:id="271" w:name="_Toc18616"/>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5427815"/>
      <w:bookmarkStart w:id="273" w:name="_Toc375039086"/>
      <w:bookmarkStart w:id="274" w:name="_Toc390098441"/>
      <w:bookmarkStart w:id="275" w:name="_Toc383891190"/>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492478740"/>
      <w:bookmarkStart w:id="277" w:name="_Toc2337"/>
      <w:bookmarkStart w:id="278" w:name="_Toc11255"/>
      <w:bookmarkStart w:id="279" w:name="_Toc11096"/>
      <w:bookmarkStart w:id="280" w:name="_Toc11039"/>
      <w:bookmarkStart w:id="281" w:name="_Toc25750610"/>
      <w:bookmarkStart w:id="282" w:name="_Toc28071"/>
      <w:bookmarkStart w:id="283" w:name="_Toc13883"/>
      <w:bookmarkStart w:id="284" w:name="_Toc4735"/>
      <w:bookmarkStart w:id="285" w:name="_Toc22445"/>
      <w:bookmarkStart w:id="286" w:name="_Toc12983525"/>
      <w:bookmarkStart w:id="287" w:name="_Toc6339"/>
      <w:bookmarkStart w:id="288" w:name="_Toc642"/>
      <w:bookmarkStart w:id="289" w:name="_Toc16755"/>
      <w:bookmarkStart w:id="290" w:name="_Toc32760"/>
      <w:bookmarkStart w:id="291" w:name="_Toc114134627"/>
      <w:bookmarkStart w:id="292" w:name="_Toc6482"/>
      <w:bookmarkStart w:id="293" w:name="_Toc23859"/>
      <w:bookmarkStart w:id="294" w:name="_Toc22180"/>
      <w:bookmarkStart w:id="295" w:name="_Toc16266"/>
      <w:bookmarkStart w:id="296" w:name="_Toc16818"/>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375039087"/>
      <w:bookmarkStart w:id="298" w:name="_Toc10818"/>
      <w:bookmarkStart w:id="299" w:name="_Toc385427816"/>
      <w:bookmarkStart w:id="300" w:name="_Toc21960"/>
      <w:bookmarkStart w:id="301" w:name="_Toc23404"/>
      <w:bookmarkStart w:id="302" w:name="_Toc32252"/>
      <w:bookmarkStart w:id="303" w:name="_Toc32621"/>
      <w:bookmarkStart w:id="304" w:name="_Toc114134628"/>
      <w:bookmarkStart w:id="305" w:name="_Toc13581"/>
      <w:bookmarkStart w:id="306" w:name="_Toc15252"/>
      <w:bookmarkStart w:id="307" w:name="_Toc26431"/>
      <w:bookmarkStart w:id="308" w:name="_Toc29473"/>
      <w:bookmarkStart w:id="309" w:name="_Toc9522"/>
      <w:bookmarkStart w:id="310" w:name="_Toc14239"/>
      <w:bookmarkStart w:id="311" w:name="_Toc12983526"/>
      <w:bookmarkStart w:id="312" w:name="_Toc492478741"/>
      <w:bookmarkStart w:id="313" w:name="_Toc22945"/>
      <w:bookmarkStart w:id="314" w:name="_Toc29066"/>
      <w:bookmarkStart w:id="315" w:name="_Toc390098442"/>
      <w:bookmarkStart w:id="316" w:name="_Toc3597"/>
      <w:bookmarkStart w:id="317" w:name="_Toc383891191"/>
      <w:bookmarkStart w:id="318" w:name="_Toc2226"/>
      <w:bookmarkStart w:id="319" w:name="_Toc25750611"/>
      <w:bookmarkStart w:id="320" w:name="_Toc11373"/>
      <w:bookmarkStart w:id="321" w:name="_Toc324"/>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29208"/>
      <w:bookmarkStart w:id="323" w:name="_Toc114134629"/>
      <w:bookmarkStart w:id="324" w:name="_Toc23449"/>
      <w:bookmarkStart w:id="325" w:name="_Toc12983527"/>
      <w:bookmarkStart w:id="326" w:name="_Toc243"/>
      <w:bookmarkStart w:id="327" w:name="_Toc25427"/>
      <w:bookmarkStart w:id="328" w:name="_Toc28452"/>
      <w:bookmarkStart w:id="329" w:name="_Toc12682"/>
      <w:bookmarkStart w:id="330" w:name="_Toc26282"/>
      <w:bookmarkStart w:id="331" w:name="_Toc375039088"/>
      <w:bookmarkStart w:id="332" w:name="_Toc27195"/>
      <w:bookmarkStart w:id="333" w:name="_Toc14522"/>
      <w:bookmarkStart w:id="334" w:name="_Toc4605"/>
      <w:bookmarkStart w:id="335" w:name="_Toc25750612"/>
      <w:bookmarkStart w:id="336" w:name="_Toc492478742"/>
      <w:bookmarkStart w:id="337" w:name="_Toc383891192"/>
      <w:bookmarkStart w:id="338" w:name="_Toc21796"/>
      <w:bookmarkStart w:id="339" w:name="_Toc390098443"/>
      <w:bookmarkStart w:id="340" w:name="_Toc14411"/>
      <w:bookmarkStart w:id="341" w:name="_Toc385427817"/>
      <w:bookmarkStart w:id="342" w:name="_Toc24030"/>
      <w:bookmarkStart w:id="343" w:name="_Toc17797"/>
      <w:bookmarkStart w:id="344" w:name="_Toc9706"/>
      <w:bookmarkStart w:id="345" w:name="_Toc8636"/>
      <w:bookmarkStart w:id="346" w:name="_Toc31033"/>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5592"/>
      <w:bookmarkStart w:id="348" w:name="_Toc390098444"/>
      <w:bookmarkStart w:id="349" w:name="_Toc22587"/>
      <w:bookmarkStart w:id="350" w:name="_Toc385427818"/>
      <w:bookmarkStart w:id="351" w:name="_Toc383891193"/>
      <w:bookmarkStart w:id="352" w:name="_Toc375039089"/>
      <w:bookmarkStart w:id="353" w:name="_Toc492478743"/>
      <w:bookmarkStart w:id="354" w:name="_Toc31978"/>
      <w:bookmarkStart w:id="355" w:name="_Toc29264"/>
      <w:bookmarkStart w:id="356" w:name="_Toc3006"/>
      <w:bookmarkStart w:id="357" w:name="_Toc10325"/>
      <w:bookmarkStart w:id="358" w:name="_Toc4291"/>
      <w:bookmarkStart w:id="359" w:name="_Toc16856"/>
      <w:bookmarkStart w:id="360" w:name="_Toc24485"/>
      <w:bookmarkStart w:id="361" w:name="_Toc2306"/>
      <w:bookmarkStart w:id="362" w:name="_Toc25433"/>
      <w:bookmarkStart w:id="363" w:name="_Toc12983528"/>
      <w:bookmarkStart w:id="364" w:name="_Toc18076"/>
      <w:bookmarkStart w:id="365" w:name="_Toc12182"/>
      <w:bookmarkStart w:id="366" w:name="_Toc9728"/>
      <w:bookmarkStart w:id="367" w:name="_Toc11529"/>
      <w:bookmarkStart w:id="368" w:name="_Toc28694"/>
      <w:bookmarkStart w:id="369" w:name="_Toc9549"/>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4825"/>
      <w:bookmarkStart w:id="372" w:name="_Toc383891194"/>
      <w:bookmarkStart w:id="373" w:name="_Toc4674"/>
      <w:bookmarkStart w:id="374" w:name="_Toc10292"/>
      <w:bookmarkStart w:id="375" w:name="_Toc12983529"/>
      <w:bookmarkStart w:id="376" w:name="_Toc9309"/>
      <w:bookmarkStart w:id="377" w:name="_Toc23705"/>
      <w:bookmarkStart w:id="378" w:name="_Toc4638"/>
      <w:bookmarkStart w:id="379" w:name="_Toc25116"/>
      <w:bookmarkStart w:id="380" w:name="_Toc4365"/>
      <w:bookmarkStart w:id="381" w:name="_Toc24196"/>
      <w:bookmarkStart w:id="382" w:name="_Toc492478744"/>
      <w:bookmarkStart w:id="383" w:name="_Toc6839"/>
      <w:bookmarkStart w:id="384" w:name="_Toc6974"/>
      <w:bookmarkStart w:id="385" w:name="_Toc5182"/>
      <w:bookmarkStart w:id="386" w:name="_Toc18919"/>
      <w:bookmarkStart w:id="387" w:name="_Toc9264"/>
      <w:bookmarkStart w:id="388" w:name="_Toc10883"/>
      <w:bookmarkStart w:id="389" w:name="_Toc6377"/>
      <w:bookmarkStart w:id="390" w:name="_Toc385427819"/>
      <w:bookmarkStart w:id="391" w:name="_Toc390098445"/>
      <w:bookmarkStart w:id="392" w:name="_Toc375039090"/>
      <w:bookmarkStart w:id="393" w:name="_Toc895"/>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3891195"/>
      <w:bookmarkStart w:id="397" w:name="_Toc375039091"/>
      <w:bookmarkStart w:id="398" w:name="_Toc390098446"/>
      <w:bookmarkStart w:id="399" w:name="_Toc385427820"/>
      <w:bookmarkStart w:id="400" w:name="_Toc11013"/>
      <w:bookmarkStart w:id="401" w:name="_Toc11263"/>
      <w:bookmarkStart w:id="402" w:name="_Toc492478745"/>
      <w:bookmarkStart w:id="403" w:name="_Toc21819"/>
      <w:bookmarkStart w:id="404" w:name="_Toc30671"/>
      <w:bookmarkStart w:id="405" w:name="_Toc15466"/>
      <w:bookmarkStart w:id="406" w:name="_Toc16068"/>
      <w:bookmarkStart w:id="407" w:name="_Toc114134632"/>
      <w:bookmarkStart w:id="408" w:name="_Toc25270"/>
      <w:bookmarkStart w:id="409" w:name="_Toc24687"/>
      <w:bookmarkStart w:id="410" w:name="_Toc27636"/>
      <w:bookmarkStart w:id="411" w:name="_Toc23699"/>
      <w:bookmarkStart w:id="412" w:name="_Toc13202"/>
      <w:bookmarkStart w:id="413" w:name="_Toc12983530"/>
      <w:bookmarkStart w:id="414" w:name="_Toc25750615"/>
      <w:bookmarkStart w:id="415" w:name="_Toc1920"/>
      <w:bookmarkStart w:id="416" w:name="_Toc24630"/>
      <w:bookmarkStart w:id="417" w:name="_Toc16601"/>
      <w:bookmarkStart w:id="418" w:name="_Toc9391"/>
      <w:bookmarkStart w:id="419" w:name="_Toc17785"/>
      <w:bookmarkStart w:id="420" w:name="_Toc5267"/>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2983531"/>
      <w:bookmarkStart w:id="423" w:name="_Toc385427821"/>
      <w:bookmarkStart w:id="424" w:name="_Toc375039093"/>
      <w:bookmarkStart w:id="425" w:name="_Toc27570"/>
      <w:bookmarkStart w:id="426" w:name="_Toc15"/>
      <w:bookmarkStart w:id="427" w:name="_Toc383891196"/>
      <w:bookmarkStart w:id="428" w:name="_Toc26137"/>
      <w:bookmarkStart w:id="429" w:name="_Toc1456"/>
      <w:bookmarkStart w:id="430" w:name="_Toc390098447"/>
      <w:bookmarkStart w:id="431" w:name="_Toc11716"/>
      <w:bookmarkStart w:id="432" w:name="_Toc29929"/>
      <w:bookmarkStart w:id="433" w:name="_Toc14719"/>
      <w:bookmarkStart w:id="434" w:name="_Toc114134633"/>
      <w:bookmarkStart w:id="435" w:name="_Toc18063"/>
      <w:bookmarkStart w:id="436" w:name="_Toc8295"/>
      <w:bookmarkStart w:id="437" w:name="_Toc24755"/>
      <w:bookmarkStart w:id="438" w:name="_Toc492478746"/>
      <w:bookmarkStart w:id="439" w:name="_Toc18803"/>
      <w:bookmarkStart w:id="440" w:name="_Toc17980"/>
      <w:bookmarkStart w:id="441" w:name="_Toc5386"/>
      <w:bookmarkStart w:id="442" w:name="_Toc25047"/>
      <w:bookmarkStart w:id="443" w:name="_Toc833"/>
      <w:bookmarkStart w:id="444" w:name="_Toc25750616"/>
      <w:bookmarkStart w:id="445" w:name="_Toc13421"/>
      <w:bookmarkStart w:id="446" w:name="_Toc16072"/>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29504"/>
      <w:bookmarkStart w:id="448" w:name="_Toc492478747"/>
      <w:bookmarkStart w:id="449" w:name="_Toc12671"/>
      <w:bookmarkStart w:id="450" w:name="_Toc385427822"/>
      <w:bookmarkStart w:id="451" w:name="_Toc15988"/>
      <w:bookmarkStart w:id="452" w:name="_Toc20523"/>
      <w:bookmarkStart w:id="453" w:name="_Toc114134634"/>
      <w:bookmarkStart w:id="454" w:name="_Toc25734"/>
      <w:bookmarkStart w:id="455" w:name="_Toc383891197"/>
      <w:bookmarkStart w:id="456" w:name="_Toc654"/>
      <w:bookmarkStart w:id="457" w:name="_Toc19810"/>
      <w:bookmarkStart w:id="458" w:name="_Toc390098448"/>
      <w:bookmarkStart w:id="459" w:name="_Toc12909"/>
      <w:bookmarkStart w:id="460" w:name="_Toc30207"/>
      <w:bookmarkStart w:id="461" w:name="_Toc9941"/>
      <w:bookmarkStart w:id="462" w:name="_Toc21167"/>
      <w:bookmarkStart w:id="463" w:name="_Toc7858"/>
      <w:bookmarkStart w:id="464" w:name="_Toc18515"/>
      <w:bookmarkStart w:id="465" w:name="_Toc25750617"/>
      <w:bookmarkStart w:id="466" w:name="_Toc12983532"/>
      <w:bookmarkStart w:id="467" w:name="_Toc12960"/>
      <w:bookmarkStart w:id="468" w:name="_Toc12555"/>
      <w:bookmarkStart w:id="469" w:name="_Toc9602"/>
      <w:bookmarkStart w:id="470" w:name="_Toc16963"/>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28898"/>
      <w:bookmarkStart w:id="475" w:name="_Toc13768"/>
      <w:bookmarkStart w:id="476" w:name="_Toc6624"/>
      <w:bookmarkStart w:id="477" w:name="_Toc11077"/>
      <w:bookmarkStart w:id="478" w:name="_Toc28701"/>
      <w:bookmarkStart w:id="479" w:name="_Toc28843"/>
      <w:bookmarkStart w:id="480" w:name="_Toc385427823"/>
      <w:bookmarkStart w:id="481" w:name="_Toc383891198"/>
      <w:bookmarkStart w:id="482" w:name="_Toc14860"/>
      <w:bookmarkStart w:id="483" w:name="_Toc22510"/>
      <w:bookmarkStart w:id="484" w:name="_Toc25750618"/>
      <w:bookmarkStart w:id="485" w:name="_Toc13743"/>
      <w:bookmarkStart w:id="486" w:name="_Toc23267"/>
      <w:bookmarkStart w:id="487" w:name="_Toc5983"/>
      <w:bookmarkStart w:id="488" w:name="_Toc390098449"/>
      <w:bookmarkStart w:id="489" w:name="_Toc1983"/>
      <w:bookmarkStart w:id="490" w:name="_Toc12983533"/>
      <w:bookmarkStart w:id="491" w:name="_Toc24327"/>
      <w:bookmarkStart w:id="492" w:name="_Toc8827"/>
      <w:bookmarkStart w:id="493" w:name="_Toc14799"/>
      <w:bookmarkStart w:id="494" w:name="_Toc27670"/>
      <w:bookmarkStart w:id="495" w:name="_Toc114134635"/>
      <w:bookmarkStart w:id="496" w:name="_Toc30429"/>
      <w:bookmarkStart w:id="497" w:name="_Toc492478748"/>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12983534"/>
      <w:bookmarkStart w:id="499" w:name="_Toc12795"/>
      <w:bookmarkStart w:id="500" w:name="_Toc5437"/>
      <w:bookmarkStart w:id="501" w:name="_Toc18093"/>
      <w:bookmarkStart w:id="502" w:name="_Toc383891199"/>
      <w:bookmarkStart w:id="503" w:name="_Toc492478749"/>
      <w:bookmarkStart w:id="504" w:name="_Toc385427824"/>
      <w:bookmarkStart w:id="505" w:name="_Toc26318"/>
      <w:bookmarkStart w:id="506" w:name="_Toc25750619"/>
      <w:bookmarkStart w:id="507" w:name="_Toc6908"/>
      <w:bookmarkStart w:id="508" w:name="_Toc4397"/>
      <w:bookmarkStart w:id="509" w:name="_Toc1915"/>
      <w:bookmarkStart w:id="510" w:name="_Toc22681"/>
      <w:bookmarkStart w:id="511" w:name="_Toc9040"/>
      <w:bookmarkStart w:id="512" w:name="_Toc16884"/>
      <w:bookmarkStart w:id="513" w:name="_Toc28992"/>
      <w:bookmarkStart w:id="514" w:name="_Toc30017"/>
      <w:bookmarkStart w:id="515" w:name="_Toc5607"/>
      <w:bookmarkStart w:id="516" w:name="_Toc26070"/>
      <w:bookmarkStart w:id="517" w:name="_Toc20519"/>
      <w:bookmarkStart w:id="518" w:name="_Toc29146"/>
      <w:bookmarkStart w:id="519" w:name="_Toc114134636"/>
      <w:bookmarkStart w:id="520" w:name="_Toc390098450"/>
      <w:bookmarkStart w:id="521" w:name="_Toc5926"/>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22063"/>
      <w:bookmarkStart w:id="523" w:name="_Toc492478750"/>
      <w:bookmarkStart w:id="524" w:name="_Toc1027"/>
      <w:bookmarkStart w:id="525" w:name="_Toc22146"/>
      <w:bookmarkStart w:id="526" w:name="_Toc390098451"/>
      <w:bookmarkStart w:id="527" w:name="_Toc17236"/>
      <w:bookmarkStart w:id="528" w:name="_Toc26239"/>
      <w:bookmarkStart w:id="529" w:name="_Toc20912"/>
      <w:bookmarkStart w:id="530" w:name="_Toc15051"/>
      <w:bookmarkStart w:id="531" w:name="_Toc29398"/>
      <w:bookmarkStart w:id="532" w:name="_Toc20874"/>
      <w:bookmarkStart w:id="533" w:name="_Toc19477"/>
      <w:bookmarkStart w:id="534" w:name="_Toc31646"/>
      <w:bookmarkStart w:id="535" w:name="_Toc20810"/>
      <w:bookmarkStart w:id="536" w:name="_Toc21468"/>
      <w:bookmarkStart w:id="537" w:name="_Toc23808"/>
      <w:bookmarkStart w:id="538" w:name="_Toc12983535"/>
      <w:bookmarkStart w:id="539" w:name="_Toc385427825"/>
      <w:bookmarkStart w:id="540" w:name="_Toc25750620"/>
      <w:bookmarkStart w:id="541" w:name="_Toc23956"/>
      <w:bookmarkStart w:id="542" w:name="_Toc114134637"/>
      <w:bookmarkStart w:id="543" w:name="_Toc12167"/>
      <w:bookmarkStart w:id="544" w:name="_Toc23999"/>
      <w:bookmarkStart w:id="545" w:name="_Toc383891200"/>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5319"/>
      <w:bookmarkStart w:id="547" w:name="_Toc4958"/>
      <w:bookmarkStart w:id="548" w:name="_Toc9812"/>
      <w:bookmarkStart w:id="549" w:name="_Toc114134638"/>
      <w:bookmarkStart w:id="550" w:name="_Toc19936"/>
      <w:bookmarkStart w:id="551" w:name="_Toc25750621"/>
      <w:bookmarkStart w:id="552" w:name="_Toc390098452"/>
      <w:bookmarkStart w:id="553" w:name="_Toc24176"/>
      <w:bookmarkStart w:id="554" w:name="_Toc385427826"/>
      <w:bookmarkStart w:id="555" w:name="_Toc16418"/>
      <w:bookmarkStart w:id="556" w:name="_Toc29276"/>
      <w:bookmarkStart w:id="557" w:name="_Toc9737"/>
      <w:bookmarkStart w:id="558" w:name="_Toc22994"/>
      <w:bookmarkStart w:id="559" w:name="_Toc1004"/>
      <w:bookmarkStart w:id="560" w:name="_Toc3258"/>
      <w:bookmarkStart w:id="561" w:name="_Toc27112"/>
      <w:bookmarkStart w:id="562" w:name="_Toc20444"/>
      <w:bookmarkStart w:id="563" w:name="_Toc23907"/>
      <w:bookmarkStart w:id="564" w:name="_Toc20881"/>
      <w:bookmarkStart w:id="565" w:name="_Toc383891201"/>
      <w:bookmarkStart w:id="566" w:name="_Toc492478751"/>
      <w:bookmarkStart w:id="567" w:name="_Toc12983536"/>
      <w:bookmarkStart w:id="568" w:name="_Toc8959"/>
      <w:bookmarkStart w:id="569" w:name="_Toc20854"/>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32344"/>
      <w:bookmarkStart w:id="571" w:name="_Toc27289"/>
      <w:bookmarkStart w:id="572" w:name="_Toc11010"/>
      <w:bookmarkStart w:id="573" w:name="_Toc507"/>
      <w:bookmarkStart w:id="574" w:name="_Toc390098453"/>
      <w:bookmarkStart w:id="575" w:name="_Toc492478752"/>
      <w:bookmarkStart w:id="576" w:name="_Toc383891202"/>
      <w:bookmarkStart w:id="577" w:name="_Toc114134639"/>
      <w:bookmarkStart w:id="578" w:name="_Toc31774"/>
      <w:bookmarkStart w:id="579" w:name="_Toc15146"/>
      <w:bookmarkStart w:id="580" w:name="_Toc17460"/>
      <w:bookmarkStart w:id="581" w:name="_Toc8845"/>
      <w:bookmarkStart w:id="582" w:name="_Toc1450"/>
      <w:bookmarkStart w:id="583" w:name="_Toc12983537"/>
      <w:bookmarkStart w:id="584" w:name="_Toc19322"/>
      <w:bookmarkStart w:id="585" w:name="_Toc27803"/>
      <w:bookmarkStart w:id="586" w:name="_Toc25750622"/>
      <w:bookmarkStart w:id="587" w:name="_Toc22500"/>
      <w:bookmarkStart w:id="588" w:name="_Toc11657"/>
      <w:bookmarkStart w:id="589" w:name="_Toc14300"/>
      <w:bookmarkStart w:id="590" w:name="_Toc3358"/>
      <w:bookmarkStart w:id="591" w:name="_Toc8074"/>
      <w:bookmarkStart w:id="592" w:name="_Toc385427827"/>
      <w:bookmarkStart w:id="593" w:name="_Toc28489"/>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13986"/>
      <w:bookmarkStart w:id="595" w:name="_Toc390098454"/>
      <w:bookmarkStart w:id="596" w:name="_Toc37"/>
      <w:bookmarkStart w:id="597" w:name="_Toc16732"/>
      <w:bookmarkStart w:id="598" w:name="_Toc27664"/>
      <w:bookmarkStart w:id="599" w:name="_Toc492478753"/>
      <w:bookmarkStart w:id="600" w:name="_Toc5257"/>
      <w:bookmarkStart w:id="601" w:name="_Toc14042"/>
      <w:bookmarkStart w:id="602" w:name="_Toc12983538"/>
      <w:bookmarkStart w:id="603" w:name="_Toc21947"/>
      <w:bookmarkStart w:id="604" w:name="_Toc375039095"/>
      <w:bookmarkStart w:id="605" w:name="_Toc3761"/>
      <w:bookmarkStart w:id="606" w:name="_Toc26470"/>
      <w:bookmarkStart w:id="607" w:name="_Toc18192"/>
      <w:bookmarkStart w:id="608" w:name="_Toc17823"/>
      <w:bookmarkStart w:id="609" w:name="_Toc383891203"/>
      <w:bookmarkStart w:id="610" w:name="_Toc15932"/>
      <w:bookmarkStart w:id="611" w:name="_Toc385427828"/>
      <w:bookmarkStart w:id="612" w:name="_Toc21142"/>
      <w:bookmarkStart w:id="613" w:name="_Toc19634"/>
      <w:bookmarkStart w:id="614" w:name="_Toc22182"/>
      <w:bookmarkStart w:id="615" w:name="_Toc1215"/>
      <w:bookmarkStart w:id="616" w:name="_Toc5172"/>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1126"/>
      <w:bookmarkStart w:id="620" w:name="_Toc10962"/>
      <w:bookmarkStart w:id="621" w:name="_Toc383891204"/>
      <w:bookmarkStart w:id="622" w:name="_Toc14454"/>
      <w:bookmarkStart w:id="623" w:name="_Toc6886"/>
      <w:bookmarkStart w:id="624" w:name="_Toc385427829"/>
      <w:bookmarkStart w:id="625" w:name="_Toc25257"/>
      <w:bookmarkStart w:id="626" w:name="_Toc26919"/>
      <w:bookmarkStart w:id="627" w:name="_Toc390098455"/>
      <w:bookmarkStart w:id="628" w:name="_Toc26954"/>
      <w:bookmarkStart w:id="629" w:name="_Toc12983539"/>
      <w:bookmarkStart w:id="630" w:name="_Toc20979"/>
      <w:bookmarkStart w:id="631" w:name="_Toc2422"/>
      <w:bookmarkStart w:id="632" w:name="_Toc17042"/>
      <w:bookmarkStart w:id="633" w:name="_Toc1116"/>
      <w:bookmarkStart w:id="634" w:name="_Toc5959"/>
      <w:bookmarkStart w:id="635" w:name="_Toc31757"/>
      <w:bookmarkStart w:id="636" w:name="_Toc3769"/>
      <w:bookmarkStart w:id="637" w:name="_Toc14235"/>
      <w:bookmarkStart w:id="638" w:name="_Toc12031"/>
      <w:bookmarkStart w:id="639" w:name="_Toc1945"/>
      <w:bookmarkStart w:id="640" w:name="_Toc375039096"/>
      <w:bookmarkStart w:id="641" w:name="_Toc492478754"/>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25431"/>
      <w:bookmarkStart w:id="645" w:name="_Toc26653"/>
      <w:bookmarkStart w:id="646" w:name="_Toc4743"/>
      <w:bookmarkStart w:id="647" w:name="_Toc27839"/>
      <w:bookmarkStart w:id="648" w:name="_Toc6000"/>
      <w:bookmarkStart w:id="649" w:name="_Toc21516"/>
      <w:bookmarkStart w:id="650" w:name="_Toc383891205"/>
      <w:bookmarkStart w:id="651" w:name="_Toc8834"/>
      <w:bookmarkStart w:id="652" w:name="_Toc385427830"/>
      <w:bookmarkStart w:id="653" w:name="_Toc31958"/>
      <w:bookmarkStart w:id="654" w:name="_Toc30278"/>
      <w:bookmarkStart w:id="655" w:name="_Toc24580"/>
      <w:bookmarkStart w:id="656" w:name="_Toc492478755"/>
      <w:bookmarkStart w:id="657" w:name="_Toc12983540"/>
      <w:bookmarkStart w:id="658" w:name="_Toc24681"/>
      <w:bookmarkStart w:id="659" w:name="_Toc9113"/>
      <w:bookmarkStart w:id="660" w:name="_Toc2326"/>
      <w:bookmarkStart w:id="661" w:name="_Toc19952"/>
      <w:bookmarkStart w:id="662" w:name="_Toc375039097"/>
      <w:bookmarkStart w:id="663" w:name="_Toc114134642"/>
      <w:bookmarkStart w:id="664" w:name="_Toc12421"/>
      <w:bookmarkStart w:id="665" w:name="_Toc390098456"/>
      <w:bookmarkStart w:id="666" w:name="_Toc22975"/>
      <w:bookmarkStart w:id="667" w:name="_Toc18800"/>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30743"/>
      <w:bookmarkStart w:id="669" w:name="_Toc22323"/>
      <w:bookmarkStart w:id="670" w:name="_Toc30026"/>
      <w:bookmarkStart w:id="671" w:name="_Toc22688"/>
      <w:bookmarkStart w:id="672" w:name="_Toc31011"/>
      <w:bookmarkStart w:id="673" w:name="_Toc18878"/>
      <w:bookmarkStart w:id="674" w:name="_Toc10522"/>
      <w:bookmarkStart w:id="675" w:name="_Toc385427831"/>
      <w:bookmarkStart w:id="676" w:name="_Toc28661"/>
      <w:bookmarkStart w:id="677" w:name="_Toc21975"/>
      <w:bookmarkStart w:id="678" w:name="_Toc12983541"/>
      <w:bookmarkStart w:id="679" w:name="_Toc26143"/>
      <w:bookmarkStart w:id="680" w:name="_Toc8938"/>
      <w:bookmarkStart w:id="681" w:name="_Toc1269"/>
      <w:bookmarkStart w:id="682" w:name="_Toc390098457"/>
      <w:bookmarkStart w:id="683" w:name="_Toc383891206"/>
      <w:bookmarkStart w:id="684" w:name="_Toc21728"/>
      <w:bookmarkStart w:id="685" w:name="_Toc375039098"/>
      <w:bookmarkStart w:id="686" w:name="_Toc20642"/>
      <w:bookmarkStart w:id="687" w:name="_Toc25750626"/>
      <w:bookmarkStart w:id="688" w:name="_Toc26525"/>
      <w:bookmarkStart w:id="689" w:name="_Toc492478756"/>
      <w:bookmarkStart w:id="690" w:name="_Toc11795"/>
      <w:bookmarkStart w:id="691" w:name="_Toc114134643"/>
      <w:bookmarkStart w:id="692" w:name="_Toc13914"/>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25750627"/>
      <w:bookmarkStart w:id="694" w:name="_Toc16111"/>
      <w:bookmarkStart w:id="695" w:name="_Toc17153"/>
      <w:bookmarkStart w:id="696" w:name="_Toc14325"/>
      <w:bookmarkStart w:id="697" w:name="_Toc18977"/>
      <w:bookmarkStart w:id="698" w:name="_Toc11913"/>
      <w:bookmarkStart w:id="699" w:name="_Toc25797"/>
      <w:bookmarkStart w:id="700" w:name="_Toc12983542"/>
      <w:bookmarkStart w:id="701" w:name="_Toc390098458"/>
      <w:bookmarkStart w:id="702" w:name="_Toc383891207"/>
      <w:bookmarkStart w:id="703" w:name="_Toc23649"/>
      <w:bookmarkStart w:id="704" w:name="_Toc19128"/>
      <w:bookmarkStart w:id="705" w:name="_Toc375039099"/>
      <w:bookmarkStart w:id="706" w:name="_Toc31336"/>
      <w:bookmarkStart w:id="707" w:name="_Toc377"/>
      <w:bookmarkStart w:id="708" w:name="_Toc385427832"/>
      <w:bookmarkStart w:id="709" w:name="_Toc13417"/>
      <w:bookmarkStart w:id="710" w:name="_Toc17818"/>
      <w:bookmarkStart w:id="711" w:name="_Toc14301"/>
      <w:bookmarkStart w:id="712" w:name="_Toc19774"/>
      <w:bookmarkStart w:id="713" w:name="_Toc114134644"/>
      <w:bookmarkStart w:id="714" w:name="_Toc24183"/>
      <w:bookmarkStart w:id="715" w:name="_Toc1873"/>
      <w:bookmarkStart w:id="716" w:name="_Toc492478757"/>
      <w:bookmarkStart w:id="717" w:name="_Toc14832"/>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19556"/>
      <w:bookmarkStart w:id="719" w:name="_Toc13596"/>
      <w:bookmarkStart w:id="720" w:name="_Toc32424"/>
      <w:bookmarkStart w:id="721" w:name="_Toc385427833"/>
      <w:bookmarkStart w:id="722" w:name="_Toc2061"/>
      <w:bookmarkStart w:id="723" w:name="_Toc12983543"/>
      <w:bookmarkStart w:id="724" w:name="_Toc383891208"/>
      <w:bookmarkStart w:id="725" w:name="_Toc375039100"/>
      <w:bookmarkStart w:id="726" w:name="_Toc673"/>
      <w:bookmarkStart w:id="727" w:name="_Toc25750628"/>
      <w:bookmarkStart w:id="728" w:name="_Toc27683"/>
      <w:bookmarkStart w:id="729" w:name="_Toc22657"/>
      <w:bookmarkStart w:id="730" w:name="_Toc12065"/>
      <w:bookmarkStart w:id="731" w:name="_Toc9636"/>
      <w:bookmarkStart w:id="732" w:name="_Toc114134645"/>
      <w:bookmarkStart w:id="733" w:name="_Toc17953"/>
      <w:bookmarkStart w:id="734" w:name="_Toc21798"/>
      <w:bookmarkStart w:id="735" w:name="_Toc5061"/>
      <w:bookmarkStart w:id="736" w:name="_Toc492478758"/>
      <w:bookmarkStart w:id="737" w:name="_Toc921"/>
      <w:bookmarkStart w:id="738" w:name="_Toc20680"/>
      <w:bookmarkStart w:id="739" w:name="_Toc19943"/>
      <w:bookmarkStart w:id="740" w:name="_Toc390098459"/>
      <w:bookmarkStart w:id="741" w:name="_Toc13605"/>
      <w:bookmarkStart w:id="742" w:name="_Toc10348"/>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1570"/>
      <w:bookmarkStart w:id="744" w:name="_Toc18694"/>
      <w:bookmarkStart w:id="745" w:name="_Toc29993"/>
      <w:bookmarkStart w:id="746" w:name="_Toc24240"/>
      <w:bookmarkStart w:id="747" w:name="_Toc114134646"/>
      <w:bookmarkStart w:id="748" w:name="_Toc1780"/>
      <w:bookmarkStart w:id="749" w:name="_Toc15048"/>
      <w:bookmarkStart w:id="750" w:name="_Toc383891209"/>
      <w:bookmarkStart w:id="751" w:name="_Toc5767"/>
      <w:bookmarkStart w:id="752" w:name="_Toc25750629"/>
      <w:bookmarkStart w:id="753" w:name="_Toc5617"/>
      <w:bookmarkStart w:id="754" w:name="_Toc24885"/>
      <w:bookmarkStart w:id="755" w:name="_Toc8628"/>
      <w:bookmarkStart w:id="756" w:name="_Toc492478759"/>
      <w:bookmarkStart w:id="757" w:name="_Toc385427834"/>
      <w:bookmarkStart w:id="758" w:name="_Toc28815"/>
      <w:bookmarkStart w:id="759" w:name="_Toc4190"/>
      <w:bookmarkStart w:id="760" w:name="_Toc21217"/>
      <w:bookmarkStart w:id="761" w:name="_Toc25208"/>
      <w:bookmarkStart w:id="762" w:name="_Toc30862"/>
      <w:bookmarkStart w:id="763" w:name="_Toc22442"/>
      <w:bookmarkStart w:id="764" w:name="_Toc390098460"/>
      <w:bookmarkStart w:id="765" w:name="_Toc1862"/>
      <w:bookmarkStart w:id="766" w:name="_Toc375039101"/>
      <w:bookmarkStart w:id="767" w:name="_Toc12983544"/>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492478760"/>
      <w:bookmarkStart w:id="769" w:name="_Toc8104"/>
      <w:bookmarkStart w:id="770" w:name="_Toc17281"/>
      <w:bookmarkStart w:id="771" w:name="_Toc390098461"/>
      <w:bookmarkStart w:id="772" w:name="_Toc9981"/>
      <w:bookmarkStart w:id="773" w:name="_Toc25750630"/>
      <w:bookmarkStart w:id="774" w:name="_Toc11412"/>
      <w:bookmarkStart w:id="775" w:name="_Toc24750"/>
      <w:bookmarkStart w:id="776" w:name="_Toc20178"/>
      <w:bookmarkStart w:id="777" w:name="_Toc16589"/>
      <w:bookmarkStart w:id="778" w:name="_Toc29857"/>
      <w:bookmarkStart w:id="779" w:name="_Toc383891210"/>
      <w:bookmarkStart w:id="780" w:name="_Toc114134647"/>
      <w:bookmarkStart w:id="781" w:name="_Toc375039102"/>
      <w:bookmarkStart w:id="782" w:name="_Toc31814"/>
      <w:bookmarkStart w:id="783" w:name="_Toc25483"/>
      <w:bookmarkStart w:id="784" w:name="_Toc385427835"/>
      <w:bookmarkStart w:id="785" w:name="_Toc9433"/>
      <w:bookmarkStart w:id="786" w:name="_Toc16371"/>
      <w:bookmarkStart w:id="787" w:name="_Toc25632"/>
      <w:bookmarkStart w:id="788" w:name="_Toc11079"/>
      <w:bookmarkStart w:id="789" w:name="_Toc5576"/>
      <w:bookmarkStart w:id="790" w:name="_Toc23817"/>
      <w:bookmarkStart w:id="791" w:name="_Toc6599"/>
      <w:bookmarkStart w:id="792" w:name="_Toc12983545"/>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7C867D82">
      <w:pPr>
        <w:rPr>
          <w:rFonts w:hint="eastAsia" w:ascii="宋体" w:hAnsi="宋体"/>
          <w:color w:val="auto"/>
          <w:sz w:val="30"/>
          <w:szCs w:val="30"/>
          <w:highlight w:val="none"/>
        </w:rPr>
      </w:pPr>
    </w:p>
    <w:p w14:paraId="3A121251">
      <w:pPr>
        <w:rPr>
          <w:rFonts w:hint="eastAsia" w:ascii="宋体" w:hAnsi="宋体"/>
          <w:color w:val="auto"/>
          <w:sz w:val="30"/>
          <w:szCs w:val="30"/>
          <w:highlight w:val="none"/>
        </w:rPr>
      </w:pPr>
      <w:r>
        <w:rPr>
          <w:rFonts w:hint="eastAsia" w:ascii="宋体" w:hAnsi="宋体"/>
          <w:color w:val="auto"/>
          <w:sz w:val="30"/>
          <w:szCs w:val="30"/>
          <w:highlight w:val="none"/>
        </w:rPr>
        <w:br w:type="page"/>
      </w:r>
    </w:p>
    <w:p w14:paraId="0FEC53CC">
      <w:pPr>
        <w:spacing w:line="480" w:lineRule="exact"/>
        <w:jc w:val="center"/>
        <w:rPr>
          <w:rFonts w:ascii="宋体" w:hAnsi="宋体" w:eastAsia="宋体"/>
          <w:color w:val="auto"/>
          <w:sz w:val="24"/>
          <w:szCs w:val="24"/>
          <w:highlight w:val="none"/>
        </w:rPr>
      </w:pPr>
      <w:r>
        <w:rPr>
          <w:rFonts w:hint="eastAsia" w:ascii="宋体" w:hAnsi="宋体"/>
          <w:color w:val="auto"/>
          <w:sz w:val="30"/>
          <w:szCs w:val="30"/>
          <w:highlight w:val="none"/>
        </w:rPr>
        <w:t>第三章合同条款及格式</w:t>
      </w:r>
    </w:p>
    <w:p w14:paraId="6EF6B338">
      <w:pPr>
        <w:pStyle w:val="2"/>
        <w:bidi w:val="0"/>
        <w:jc w:val="center"/>
        <w:rPr>
          <w:rFonts w:hint="eastAsia"/>
        </w:rPr>
      </w:pPr>
      <w:r>
        <w:rPr>
          <w:rFonts w:hint="eastAsia"/>
        </w:rPr>
        <w:t>安全生产责任保险合同</w:t>
      </w:r>
    </w:p>
    <w:p w14:paraId="0BE97C0B">
      <w:pPr>
        <w:rPr>
          <w:rFonts w:hint="eastAsia"/>
        </w:rPr>
      </w:pPr>
      <w:r>
        <w:rPr>
          <w:rFonts w:hint="eastAsia"/>
        </w:rPr>
        <w:t xml:space="preserve">甲方（投保人）：  </w:t>
      </w:r>
    </w:p>
    <w:p w14:paraId="234000CD">
      <w:pPr>
        <w:rPr>
          <w:rFonts w:hint="eastAsia"/>
        </w:rPr>
      </w:pPr>
      <w:r>
        <w:rPr>
          <w:rFonts w:hint="eastAsia"/>
        </w:rPr>
        <w:t xml:space="preserve">名称：_________________________  </w:t>
      </w:r>
    </w:p>
    <w:p w14:paraId="58BFB540">
      <w:pPr>
        <w:rPr>
          <w:rFonts w:hint="eastAsia"/>
        </w:rPr>
      </w:pPr>
      <w:r>
        <w:rPr>
          <w:rFonts w:hint="eastAsia"/>
        </w:rPr>
        <w:t xml:space="preserve">地址：_________________________  </w:t>
      </w:r>
    </w:p>
    <w:p w14:paraId="48872ED2">
      <w:pPr>
        <w:rPr>
          <w:rFonts w:hint="eastAsia"/>
        </w:rPr>
      </w:pPr>
      <w:r>
        <w:rPr>
          <w:rFonts w:hint="eastAsia"/>
        </w:rPr>
        <w:t xml:space="preserve">联系人：_______________________  </w:t>
      </w:r>
    </w:p>
    <w:p w14:paraId="425E5796">
      <w:pPr>
        <w:rPr>
          <w:rFonts w:hint="eastAsia"/>
        </w:rPr>
      </w:pPr>
      <w:r>
        <w:rPr>
          <w:rFonts w:hint="eastAsia"/>
        </w:rPr>
        <w:t xml:space="preserve">联系电话：_____________________  </w:t>
      </w:r>
    </w:p>
    <w:p w14:paraId="0D22ADC5">
      <w:pPr>
        <w:rPr>
          <w:rFonts w:hint="eastAsia"/>
        </w:rPr>
      </w:pPr>
    </w:p>
    <w:p w14:paraId="5F066216">
      <w:pPr>
        <w:rPr>
          <w:rFonts w:hint="eastAsia"/>
        </w:rPr>
      </w:pPr>
      <w:r>
        <w:rPr>
          <w:rFonts w:hint="eastAsia"/>
        </w:rPr>
        <w:t>乙方（保险人）：</w:t>
      </w:r>
    </w:p>
    <w:p w14:paraId="3F86D49E">
      <w:pPr>
        <w:rPr>
          <w:rFonts w:hint="eastAsia"/>
        </w:rPr>
      </w:pPr>
      <w:r>
        <w:rPr>
          <w:rFonts w:hint="eastAsia"/>
        </w:rPr>
        <w:t xml:space="preserve">名称：_________________________  </w:t>
      </w:r>
    </w:p>
    <w:p w14:paraId="515152FA">
      <w:pPr>
        <w:rPr>
          <w:rFonts w:hint="eastAsia"/>
        </w:rPr>
      </w:pPr>
      <w:r>
        <w:rPr>
          <w:rFonts w:hint="eastAsia"/>
        </w:rPr>
        <w:t xml:space="preserve">地址：_________________________  </w:t>
      </w:r>
    </w:p>
    <w:p w14:paraId="408719D7">
      <w:pPr>
        <w:rPr>
          <w:rFonts w:hint="eastAsia"/>
        </w:rPr>
      </w:pPr>
      <w:r>
        <w:rPr>
          <w:rFonts w:hint="eastAsia"/>
        </w:rPr>
        <w:t xml:space="preserve">联系人：_______________________  </w:t>
      </w:r>
    </w:p>
    <w:p w14:paraId="0C0405D7">
      <w:pPr>
        <w:rPr>
          <w:rFonts w:hint="eastAsia"/>
        </w:rPr>
      </w:pPr>
      <w:r>
        <w:rPr>
          <w:rFonts w:hint="eastAsia"/>
        </w:rPr>
        <w:t xml:space="preserve">联系电话：_____________________  </w:t>
      </w:r>
    </w:p>
    <w:p w14:paraId="6D3A22D6">
      <w:pPr>
        <w:rPr>
          <w:rFonts w:hint="eastAsia"/>
        </w:rPr>
      </w:pPr>
    </w:p>
    <w:p w14:paraId="5AD67221">
      <w:pPr>
        <w:rPr>
          <w:rFonts w:hint="eastAsia"/>
        </w:rPr>
      </w:pPr>
    </w:p>
    <w:p w14:paraId="10BF9DF7">
      <w:pPr>
        <w:rPr>
          <w:rFonts w:hint="eastAsia"/>
        </w:rPr>
      </w:pPr>
      <w:r>
        <w:rPr>
          <w:rFonts w:hint="eastAsia"/>
        </w:rPr>
        <w:t>鉴于条款</w:t>
      </w:r>
    </w:p>
    <w:p w14:paraId="0352FB38">
      <w:pPr>
        <w:rPr>
          <w:rFonts w:hint="eastAsia"/>
        </w:rPr>
      </w:pPr>
      <w:r>
        <w:rPr>
          <w:rFonts w:hint="eastAsia"/>
        </w:rPr>
        <w:t xml:space="preserve">1. 甲方为保障其在________（工程/项目名称）中的安全生产责任风险，向乙方投保安全生产责任保险。  </w:t>
      </w:r>
    </w:p>
    <w:p w14:paraId="7AF820F3">
      <w:pPr>
        <w:rPr>
          <w:rFonts w:hint="eastAsia"/>
        </w:rPr>
      </w:pPr>
      <w:r>
        <w:rPr>
          <w:rFonts w:hint="eastAsia"/>
        </w:rPr>
        <w:t xml:space="preserve">2. 乙方同意按照本合同的约定承担保险责任。  </w:t>
      </w:r>
    </w:p>
    <w:p w14:paraId="013AB4EE">
      <w:pPr>
        <w:rPr>
          <w:rFonts w:hint="eastAsia"/>
        </w:rPr>
      </w:pPr>
    </w:p>
    <w:p w14:paraId="7FBB8A65">
      <w:pPr>
        <w:rPr>
          <w:rFonts w:hint="eastAsia"/>
        </w:rPr>
      </w:pPr>
    </w:p>
    <w:p w14:paraId="54A157E9">
      <w:pPr>
        <w:rPr>
          <w:rFonts w:hint="eastAsia"/>
        </w:rPr>
      </w:pPr>
      <w:r>
        <w:rPr>
          <w:rFonts w:hint="eastAsia"/>
        </w:rPr>
        <w:t xml:space="preserve">第一条 保险标的  </w:t>
      </w:r>
    </w:p>
    <w:p w14:paraId="32DE7EF7">
      <w:pPr>
        <w:rPr>
          <w:rFonts w:hint="eastAsia"/>
        </w:rPr>
      </w:pPr>
      <w:r>
        <w:rPr>
          <w:rFonts w:hint="eastAsia"/>
        </w:rPr>
        <w:t xml:space="preserve">1. 工程/项目信息  </w:t>
      </w:r>
    </w:p>
    <w:p w14:paraId="42030D9D">
      <w:pPr>
        <w:rPr>
          <w:rFonts w:hint="eastAsia"/>
        </w:rPr>
      </w:pPr>
      <w:r>
        <w:rPr>
          <w:rFonts w:hint="eastAsia"/>
        </w:rPr>
        <w:t xml:space="preserve">   -名称：_________________________  </w:t>
      </w:r>
    </w:p>
    <w:p w14:paraId="7C5826F4">
      <w:pPr>
        <w:rPr>
          <w:rFonts w:hint="eastAsia"/>
        </w:rPr>
      </w:pPr>
      <w:r>
        <w:rPr>
          <w:rFonts w:hint="eastAsia"/>
        </w:rPr>
        <w:t xml:space="preserve">   -地点：_________________________  </w:t>
      </w:r>
    </w:p>
    <w:p w14:paraId="646FFC13">
      <w:pPr>
        <w:rPr>
          <w:rFonts w:hint="eastAsia"/>
        </w:rPr>
      </w:pPr>
      <w:r>
        <w:rPr>
          <w:rFonts w:hint="eastAsia"/>
        </w:rPr>
        <w:t xml:space="preserve">   -工期：</w:t>
      </w:r>
      <w:r>
        <w:rPr>
          <w:rFonts w:hint="eastAsia"/>
          <w:lang w:val="en-US" w:eastAsia="zh-CN"/>
        </w:rPr>
        <w:t>240天</w:t>
      </w:r>
      <w:r>
        <w:rPr>
          <w:rFonts w:hint="eastAsia"/>
        </w:rPr>
        <w:t xml:space="preserve">  </w:t>
      </w:r>
    </w:p>
    <w:p w14:paraId="39A41057">
      <w:pPr>
        <w:rPr>
          <w:rFonts w:hint="eastAsia"/>
        </w:rPr>
      </w:pPr>
      <w:r>
        <w:rPr>
          <w:rFonts w:hint="eastAsia"/>
        </w:rPr>
        <w:t xml:space="preserve">2. 被保险人范围：甲方及其雇员、承包商、分包商等在工程中从事相关活动的合法主体。  </w:t>
      </w:r>
    </w:p>
    <w:p w14:paraId="2F267A75">
      <w:pPr>
        <w:rPr>
          <w:rFonts w:hint="eastAsia"/>
        </w:rPr>
      </w:pPr>
    </w:p>
    <w:p w14:paraId="348824CC">
      <w:pPr>
        <w:rPr>
          <w:rFonts w:hint="eastAsia"/>
        </w:rPr>
      </w:pPr>
      <w:r>
        <w:rPr>
          <w:rFonts w:hint="eastAsia"/>
        </w:rPr>
        <w:t>第二条 保险责任范围</w:t>
      </w:r>
    </w:p>
    <w:p w14:paraId="70E5CD92">
      <w:pPr>
        <w:rPr>
          <w:rFonts w:hint="eastAsia"/>
        </w:rPr>
      </w:pPr>
      <w:r>
        <w:rPr>
          <w:rFonts w:hint="eastAsia"/>
        </w:rPr>
        <w:t xml:space="preserve">1. 在保险期间及工程地域范围内，因安全生产事故造成下列损失，乙方负责赔偿：  </w:t>
      </w:r>
    </w:p>
    <w:p w14:paraId="5B2480F7">
      <w:pPr>
        <w:rPr>
          <w:rFonts w:hint="eastAsia"/>
        </w:rPr>
      </w:pPr>
      <w:r>
        <w:rPr>
          <w:rFonts w:hint="eastAsia"/>
        </w:rPr>
        <w:t xml:space="preserve">   - 第三者人身伤亡或财产损失；  </w:t>
      </w:r>
    </w:p>
    <w:p w14:paraId="02B47CDF">
      <w:pPr>
        <w:rPr>
          <w:rFonts w:hint="eastAsia"/>
        </w:rPr>
      </w:pPr>
      <w:r>
        <w:rPr>
          <w:rFonts w:hint="eastAsia"/>
        </w:rPr>
        <w:t xml:space="preserve">   - 事故产生的必要法律费用（诉讼费、仲裁费、律师费等）；  </w:t>
      </w:r>
    </w:p>
    <w:p w14:paraId="2CDEE827">
      <w:pPr>
        <w:rPr>
          <w:rFonts w:hint="eastAsia"/>
        </w:rPr>
      </w:pPr>
      <w:r>
        <w:rPr>
          <w:rFonts w:hint="eastAsia"/>
        </w:rPr>
        <w:t xml:space="preserve">   - 政府主管部门要求的事故抢险救援费用；  </w:t>
      </w:r>
    </w:p>
    <w:p w14:paraId="279EF9DE">
      <w:pPr>
        <w:rPr>
          <w:rFonts w:hint="eastAsia"/>
        </w:rPr>
      </w:pPr>
      <w:r>
        <w:rPr>
          <w:rFonts w:hint="eastAsia"/>
        </w:rPr>
        <w:t xml:space="preserve">   - 经乙方事先书面同意的其他费用。  </w:t>
      </w:r>
    </w:p>
    <w:p w14:paraId="36DEF155">
      <w:pPr>
        <w:rPr>
          <w:rFonts w:hint="eastAsia"/>
        </w:rPr>
      </w:pPr>
      <w:r>
        <w:rPr>
          <w:rFonts w:hint="eastAsia"/>
        </w:rPr>
        <w:t>2. 特别约定（可根据需求补充）：___</w:t>
      </w:r>
    </w:p>
    <w:p w14:paraId="18A3D39E">
      <w:pPr>
        <w:rPr>
          <w:rFonts w:hint="eastAsia"/>
        </w:rPr>
      </w:pPr>
    </w:p>
    <w:p w14:paraId="756AFA1C">
      <w:pPr>
        <w:rPr>
          <w:rFonts w:hint="eastAsia"/>
        </w:rPr>
      </w:pPr>
      <w:r>
        <w:rPr>
          <w:rFonts w:hint="eastAsia"/>
        </w:rPr>
        <w:t xml:space="preserve">第三条 责任免除  </w:t>
      </w:r>
    </w:p>
    <w:p w14:paraId="6AC8E69F">
      <w:pPr>
        <w:rPr>
          <w:rFonts w:hint="eastAsia"/>
        </w:rPr>
      </w:pPr>
      <w:r>
        <w:rPr>
          <w:rFonts w:hint="eastAsia"/>
        </w:rPr>
        <w:t xml:space="preserve">乙方对下列情形不承担赔偿责任：  </w:t>
      </w:r>
    </w:p>
    <w:p w14:paraId="41943EA7">
      <w:pPr>
        <w:rPr>
          <w:rFonts w:hint="eastAsia"/>
        </w:rPr>
      </w:pPr>
      <w:r>
        <w:rPr>
          <w:rFonts w:hint="eastAsia"/>
        </w:rPr>
        <w:t xml:space="preserve">1. 战争、恐怖活动、核辐射等不可抗力；  </w:t>
      </w:r>
    </w:p>
    <w:p w14:paraId="5BBA7028">
      <w:pPr>
        <w:rPr>
          <w:rFonts w:hint="eastAsia"/>
        </w:rPr>
      </w:pPr>
      <w:r>
        <w:rPr>
          <w:rFonts w:hint="eastAsia"/>
        </w:rPr>
        <w:t xml:space="preserve">2. 投保人故意行为或重大过失；  </w:t>
      </w:r>
    </w:p>
    <w:p w14:paraId="211E3C9D">
      <w:pPr>
        <w:rPr>
          <w:rFonts w:hint="eastAsia"/>
        </w:rPr>
      </w:pPr>
      <w:r>
        <w:rPr>
          <w:rFonts w:hint="eastAsia"/>
        </w:rPr>
        <w:t xml:space="preserve">3. 工程合同终止后发生的风险；  </w:t>
      </w:r>
    </w:p>
    <w:p w14:paraId="6AB5CA77">
      <w:pPr>
        <w:rPr>
          <w:rFonts w:hint="eastAsia"/>
        </w:rPr>
      </w:pPr>
      <w:r>
        <w:rPr>
          <w:rFonts w:hint="eastAsia"/>
        </w:rPr>
        <w:t xml:space="preserve">4. 行政罚款、惩罚性赔偿；  </w:t>
      </w:r>
    </w:p>
    <w:p w14:paraId="1467C165">
      <w:pPr>
        <w:rPr>
          <w:rFonts w:hint="eastAsia"/>
        </w:rPr>
      </w:pPr>
      <w:r>
        <w:rPr>
          <w:rFonts w:hint="eastAsia"/>
        </w:rPr>
        <w:t xml:space="preserve">5. 其他法律法规或保险条款约定的免责情形。  </w:t>
      </w:r>
    </w:p>
    <w:p w14:paraId="43ABF27D">
      <w:pPr>
        <w:rPr>
          <w:rFonts w:hint="eastAsia"/>
        </w:rPr>
      </w:pPr>
    </w:p>
    <w:p w14:paraId="2F950553">
      <w:pPr>
        <w:rPr>
          <w:rFonts w:hint="eastAsia"/>
        </w:rPr>
      </w:pPr>
      <w:r>
        <w:rPr>
          <w:rFonts w:hint="eastAsia"/>
        </w:rPr>
        <w:t xml:space="preserve">第四条 保险期间与地域  </w:t>
      </w:r>
    </w:p>
    <w:p w14:paraId="1BAFB079">
      <w:pPr>
        <w:rPr>
          <w:rFonts w:hint="eastAsia"/>
        </w:rPr>
      </w:pPr>
      <w:r>
        <w:rPr>
          <w:rFonts w:hint="eastAsia"/>
        </w:rPr>
        <w:t>1. 保险期间：或与工程工期一致。</w:t>
      </w:r>
      <w:r>
        <w:rPr>
          <w:rFonts w:hint="eastAsia"/>
          <w:lang w:val="en-US" w:eastAsia="zh-CN"/>
        </w:rPr>
        <w:t>如超时，需至少两方出具未完工证明，可办理延期。</w:t>
      </w:r>
      <w:r>
        <w:rPr>
          <w:rFonts w:hint="eastAsia"/>
        </w:rPr>
        <w:t xml:space="preserve">  </w:t>
      </w:r>
    </w:p>
    <w:p w14:paraId="2E5A355C">
      <w:pPr>
        <w:rPr>
          <w:rFonts w:hint="eastAsia"/>
        </w:rPr>
      </w:pPr>
      <w:r>
        <w:rPr>
          <w:rFonts w:hint="eastAsia"/>
        </w:rPr>
        <w:t xml:space="preserve">2. 地域范围：________（工程所在地及周边约定区域）。  </w:t>
      </w:r>
    </w:p>
    <w:p w14:paraId="1E83625F">
      <w:pPr>
        <w:rPr>
          <w:rFonts w:hint="eastAsia"/>
        </w:rPr>
      </w:pPr>
    </w:p>
    <w:p w14:paraId="66E1597B">
      <w:pPr>
        <w:rPr>
          <w:rFonts w:hint="eastAsia"/>
        </w:rPr>
      </w:pPr>
      <w:r>
        <w:rPr>
          <w:rFonts w:hint="eastAsia"/>
        </w:rPr>
        <w:t xml:space="preserve">第五条 保险金额与免赔额 </w:t>
      </w:r>
    </w:p>
    <w:p w14:paraId="6D5BCF46">
      <w:pPr>
        <w:rPr>
          <w:rFonts w:hint="eastAsia"/>
        </w:rPr>
      </w:pPr>
      <w:r>
        <w:rPr>
          <w:rFonts w:hint="eastAsia"/>
        </w:rPr>
        <w:t xml:space="preserve">1. 累计赔偿限额：人民币____万元；  </w:t>
      </w:r>
    </w:p>
    <w:p w14:paraId="201283F3">
      <w:pPr>
        <w:rPr>
          <w:rFonts w:hint="eastAsia"/>
        </w:rPr>
      </w:pPr>
      <w:r>
        <w:rPr>
          <w:rFonts w:hint="eastAsia"/>
        </w:rPr>
        <w:t xml:space="preserve">2. 每次事故赔偿限额：人民币____万元；  </w:t>
      </w:r>
    </w:p>
    <w:p w14:paraId="58703A8C">
      <w:pPr>
        <w:rPr>
          <w:rFonts w:hint="eastAsia"/>
        </w:rPr>
      </w:pPr>
      <w:r>
        <w:rPr>
          <w:rFonts w:hint="eastAsia"/>
        </w:rPr>
        <w:t xml:space="preserve">3. 每人伤亡赔偿限额：人民币____万元；  </w:t>
      </w:r>
    </w:p>
    <w:p w14:paraId="027BB264">
      <w:pPr>
        <w:rPr>
          <w:rFonts w:hint="eastAsia"/>
        </w:rPr>
      </w:pPr>
      <w:r>
        <w:rPr>
          <w:rFonts w:hint="eastAsia"/>
        </w:rPr>
        <w:t xml:space="preserve">4. 免赔额：每次事故绝对免赔额____元或损失金额的____%。  </w:t>
      </w:r>
    </w:p>
    <w:p w14:paraId="146F2E71">
      <w:pPr>
        <w:rPr>
          <w:rFonts w:hint="eastAsia"/>
        </w:rPr>
      </w:pPr>
    </w:p>
    <w:p w14:paraId="3E6E38B8">
      <w:pPr>
        <w:rPr>
          <w:rFonts w:hint="eastAsia"/>
        </w:rPr>
      </w:pPr>
      <w:r>
        <w:rPr>
          <w:rFonts w:hint="eastAsia"/>
        </w:rPr>
        <w:t xml:space="preserve">第六条 保险费及支付方式  </w:t>
      </w:r>
    </w:p>
    <w:p w14:paraId="28B42321">
      <w:pPr>
        <w:rPr>
          <w:rFonts w:hint="eastAsia"/>
        </w:rPr>
      </w:pPr>
      <w:r>
        <w:rPr>
          <w:rFonts w:hint="eastAsia"/>
        </w:rPr>
        <w:t xml:space="preserve">1. 保险费总额：人民币____元（大写：__________________）；  </w:t>
      </w:r>
    </w:p>
    <w:p w14:paraId="4BB797D3">
      <w:pPr>
        <w:rPr>
          <w:rFonts w:hint="eastAsia"/>
        </w:rPr>
      </w:pPr>
      <w:r>
        <w:rPr>
          <w:rFonts w:hint="eastAsia"/>
        </w:rPr>
        <w:t>2. 支付方式：甲方应于合同签订后_</w:t>
      </w:r>
      <w:r>
        <w:rPr>
          <w:rFonts w:hint="eastAsia"/>
          <w:lang w:val="en-US" w:eastAsia="zh-CN"/>
        </w:rPr>
        <w:t>5</w:t>
      </w:r>
      <w:r>
        <w:rPr>
          <w:rFonts w:hint="eastAsia"/>
        </w:rPr>
        <w:t xml:space="preserve">_个工作日内一次性支付。  </w:t>
      </w:r>
    </w:p>
    <w:p w14:paraId="5F00CEC7">
      <w:pPr>
        <w:rPr>
          <w:rFonts w:hint="eastAsia"/>
        </w:rPr>
      </w:pPr>
    </w:p>
    <w:p w14:paraId="5CD05DB2">
      <w:pPr>
        <w:rPr>
          <w:rFonts w:hint="eastAsia"/>
        </w:rPr>
      </w:pPr>
      <w:r>
        <w:rPr>
          <w:rFonts w:hint="eastAsia"/>
        </w:rPr>
        <w:t xml:space="preserve">第七条 投保人与被保险人义务 </w:t>
      </w:r>
    </w:p>
    <w:p w14:paraId="21339A4E">
      <w:pPr>
        <w:rPr>
          <w:rFonts w:hint="eastAsia"/>
        </w:rPr>
      </w:pPr>
      <w:r>
        <w:rPr>
          <w:rFonts w:hint="eastAsia"/>
        </w:rPr>
        <w:t xml:space="preserve">1. 甲方应如实告知工程风险情况，配合乙方风险评估；  </w:t>
      </w:r>
    </w:p>
    <w:p w14:paraId="65A0E571">
      <w:pPr>
        <w:rPr>
          <w:rFonts w:hint="eastAsia"/>
        </w:rPr>
      </w:pPr>
      <w:r>
        <w:rPr>
          <w:rFonts w:hint="eastAsia"/>
        </w:rPr>
        <w:t xml:space="preserve">2. 发生事故后应立即通知乙方（48小时内），并采取必要减损措施；  </w:t>
      </w:r>
    </w:p>
    <w:p w14:paraId="153B5494">
      <w:pPr>
        <w:rPr>
          <w:rFonts w:hint="eastAsia"/>
        </w:rPr>
      </w:pPr>
      <w:r>
        <w:rPr>
          <w:rFonts w:hint="eastAsia"/>
        </w:rPr>
        <w:t xml:space="preserve">3. 提供索赔所需证明材料（如事故报告、损失清单、法律文书等）。  </w:t>
      </w:r>
    </w:p>
    <w:p w14:paraId="0E357FDC">
      <w:pPr>
        <w:rPr>
          <w:rFonts w:hint="eastAsia"/>
        </w:rPr>
      </w:pPr>
    </w:p>
    <w:p w14:paraId="28399A8B">
      <w:pPr>
        <w:rPr>
          <w:rFonts w:hint="eastAsia"/>
        </w:rPr>
      </w:pPr>
      <w:r>
        <w:rPr>
          <w:rFonts w:hint="eastAsia"/>
        </w:rPr>
        <w:t xml:space="preserve">第八条 赔偿处理 </w:t>
      </w:r>
    </w:p>
    <w:p w14:paraId="4091C37E">
      <w:pPr>
        <w:rPr>
          <w:rFonts w:hint="eastAsia"/>
        </w:rPr>
      </w:pPr>
      <w:r>
        <w:rPr>
          <w:rFonts w:hint="eastAsia"/>
        </w:rPr>
        <w:t>1. 乙方收到完整索赔材料后_</w:t>
      </w:r>
      <w:r>
        <w:rPr>
          <w:rFonts w:hint="eastAsia"/>
          <w:lang w:val="en-US" w:eastAsia="zh-CN"/>
        </w:rPr>
        <w:t>7</w:t>
      </w:r>
      <w:r>
        <w:rPr>
          <w:rFonts w:hint="eastAsia"/>
        </w:rPr>
        <w:t xml:space="preserve">_个工作日内核定损失；  </w:t>
      </w:r>
    </w:p>
    <w:p w14:paraId="4365735A">
      <w:pPr>
        <w:rPr>
          <w:rFonts w:hint="eastAsia"/>
        </w:rPr>
      </w:pPr>
      <w:r>
        <w:rPr>
          <w:rFonts w:hint="eastAsia"/>
        </w:rPr>
        <w:t>2. 达成赔偿协议后_</w:t>
      </w:r>
      <w:r>
        <w:rPr>
          <w:rFonts w:hint="eastAsia"/>
          <w:u w:val="single"/>
          <w:lang w:val="en-US" w:eastAsia="zh-CN"/>
        </w:rPr>
        <w:t>7</w:t>
      </w:r>
      <w:r>
        <w:rPr>
          <w:rFonts w:hint="eastAsia"/>
        </w:rPr>
        <w:t xml:space="preserve">_个工作日内支付赔款。  </w:t>
      </w:r>
    </w:p>
    <w:p w14:paraId="54ECA277">
      <w:pPr>
        <w:rPr>
          <w:rFonts w:hint="eastAsia"/>
        </w:rPr>
      </w:pPr>
    </w:p>
    <w:p w14:paraId="49F63D40">
      <w:pPr>
        <w:rPr>
          <w:rFonts w:hint="eastAsia"/>
        </w:rPr>
      </w:pPr>
      <w:r>
        <w:rPr>
          <w:rFonts w:hint="eastAsia"/>
        </w:rPr>
        <w:t xml:space="preserve">第九条 争议解决  </w:t>
      </w:r>
    </w:p>
    <w:p w14:paraId="7DB642F2">
      <w:pPr>
        <w:rPr>
          <w:rFonts w:hint="eastAsia"/>
        </w:rPr>
      </w:pPr>
      <w:r>
        <w:rPr>
          <w:rFonts w:hint="eastAsia"/>
        </w:rPr>
        <w:t>因本合同引起的争议，双方应协商解决；协商不成，提交仲裁机构或</w:t>
      </w:r>
      <w:r>
        <w:rPr>
          <w:rFonts w:hint="eastAsia"/>
          <w:lang w:val="en-US" w:eastAsia="zh-CN"/>
        </w:rPr>
        <w:t>法院</w:t>
      </w:r>
      <w:r>
        <w:rPr>
          <w:rFonts w:hint="eastAsia"/>
        </w:rPr>
        <w:t xml:space="preserve">解决。  </w:t>
      </w:r>
    </w:p>
    <w:p w14:paraId="66732AA4">
      <w:pPr>
        <w:rPr>
          <w:rFonts w:hint="eastAsia"/>
        </w:rPr>
      </w:pPr>
    </w:p>
    <w:p w14:paraId="65365DDB">
      <w:pPr>
        <w:rPr>
          <w:rFonts w:hint="eastAsia"/>
        </w:rPr>
      </w:pPr>
      <w:r>
        <w:rPr>
          <w:rFonts w:hint="eastAsia"/>
        </w:rPr>
        <w:t xml:space="preserve">第十条 其他事项  </w:t>
      </w:r>
    </w:p>
    <w:p w14:paraId="3581FD54">
      <w:pPr>
        <w:rPr>
          <w:rFonts w:hint="eastAsia"/>
        </w:rPr>
      </w:pPr>
      <w:r>
        <w:rPr>
          <w:rFonts w:hint="eastAsia"/>
        </w:rPr>
        <w:t xml:space="preserve">1. 合同未尽事宜，以《保险条款》及补充协议为准；  </w:t>
      </w:r>
    </w:p>
    <w:p w14:paraId="585D0F20">
      <w:pPr>
        <w:rPr>
          <w:rFonts w:hint="eastAsia"/>
        </w:rPr>
      </w:pPr>
      <w:r>
        <w:rPr>
          <w:rFonts w:hint="eastAsia"/>
        </w:rPr>
        <w:t xml:space="preserve">2. 合同一式__份，双方各执__份，具有同等法律效力。  </w:t>
      </w:r>
    </w:p>
    <w:p w14:paraId="330DAEB7">
      <w:pPr>
        <w:rPr>
          <w:rFonts w:hint="eastAsia"/>
        </w:rPr>
      </w:pPr>
    </w:p>
    <w:p w14:paraId="15776F89">
      <w:pPr>
        <w:rPr>
          <w:rFonts w:hint="eastAsia"/>
        </w:rPr>
      </w:pPr>
      <w:r>
        <w:rPr>
          <w:rFonts w:hint="eastAsia"/>
        </w:rPr>
        <w:t xml:space="preserve">甲方（盖章）：               </w:t>
      </w:r>
      <w:r>
        <w:rPr>
          <w:rFonts w:hint="eastAsia"/>
          <w:lang w:val="en-US" w:eastAsia="zh-CN"/>
        </w:rPr>
        <w:t xml:space="preserve">     </w:t>
      </w:r>
      <w:r>
        <w:rPr>
          <w:rFonts w:hint="eastAsia"/>
        </w:rPr>
        <w:t xml:space="preserve">乙方（盖章）： </w:t>
      </w:r>
    </w:p>
    <w:p w14:paraId="3D5AA8FF">
      <w:pPr>
        <w:rPr>
          <w:rFonts w:hint="eastAsia"/>
        </w:rPr>
      </w:pPr>
      <w:r>
        <w:rPr>
          <w:rFonts w:hint="eastAsia"/>
        </w:rPr>
        <w:t xml:space="preserve">法定代表人/授权代表：_________   法定代表人/授权代表：_________  </w:t>
      </w:r>
    </w:p>
    <w:p w14:paraId="6D343525">
      <w:pPr>
        <w:rPr>
          <w:rFonts w:hint="eastAsia"/>
        </w:rPr>
      </w:pPr>
      <w:r>
        <w:rPr>
          <w:rFonts w:hint="eastAsia"/>
        </w:rPr>
        <w:t xml:space="preserve">日期：_________________________   日期：_________________________  </w:t>
      </w:r>
    </w:p>
    <w:p w14:paraId="45CE6ACC">
      <w:pPr>
        <w:rPr>
          <w:rFonts w:hint="eastAsia"/>
        </w:rPr>
      </w:pPr>
    </w:p>
    <w:p w14:paraId="04FCFA50">
      <w:pPr>
        <w:rPr>
          <w:rFonts w:hint="eastAsia"/>
        </w:rPr>
      </w:pPr>
    </w:p>
    <w:p w14:paraId="477903D4">
      <w:r>
        <w:rPr>
          <w:rFonts w:hint="eastAsia"/>
        </w:rPr>
        <w:t>附件</w:t>
      </w:r>
    </w:p>
    <w:p w14:paraId="06342504">
      <w:pPr>
        <w:jc w:val="center"/>
        <w:rPr>
          <w:rFonts w:hint="eastAsia" w:ascii="长城新魏碑体" w:hAnsi="宋体" w:eastAsia="长城新魏碑体"/>
          <w:b/>
          <w:bCs/>
          <w:sz w:val="48"/>
          <w:szCs w:val="48"/>
          <w:lang w:eastAsia="zh-CN"/>
        </w:rPr>
      </w:pPr>
    </w:p>
    <w:p w14:paraId="760A93A2">
      <w:pPr>
        <w:rPr>
          <w:rFonts w:hint="eastAsia"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6A43CE4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w:t>
      </w:r>
      <w:r>
        <w:rPr>
          <w:rFonts w:hint="eastAsia" w:ascii="宋体" w:hAnsi="宋体" w:eastAsia="宋体" w:cs="宋体"/>
          <w:b/>
          <w:bCs/>
          <w:color w:val="auto"/>
          <w:sz w:val="36"/>
          <w:szCs w:val="36"/>
          <w:highlight w:val="none"/>
          <w:lang w:val="en-US" w:eastAsia="zh-CN" w:bidi="ar"/>
        </w:rPr>
        <w:t>四</w:t>
      </w:r>
      <w:r>
        <w:rPr>
          <w:rFonts w:hint="eastAsia" w:ascii="宋体" w:hAnsi="宋体" w:eastAsia="宋体" w:cs="宋体"/>
          <w:b/>
          <w:bCs/>
          <w:color w:val="auto"/>
          <w:sz w:val="36"/>
          <w:szCs w:val="36"/>
          <w:highlight w:val="none"/>
          <w:lang w:bidi="ar"/>
        </w:rPr>
        <w:t>章</w:t>
      </w:r>
      <w:r>
        <w:rPr>
          <w:rFonts w:hint="eastAsia" w:ascii="宋体" w:hAnsi="宋体" w:eastAsia="宋体" w:cs="宋体"/>
          <w:b/>
          <w:bCs/>
          <w:color w:val="auto"/>
          <w:sz w:val="36"/>
          <w:szCs w:val="36"/>
          <w:highlight w:val="none"/>
          <w:lang w:val="en-US" w:eastAsia="zh-CN" w:bidi="ar"/>
        </w:rPr>
        <w:t xml:space="preserve"> </w:t>
      </w:r>
      <w:r>
        <w:rPr>
          <w:rFonts w:hint="eastAsia" w:ascii="宋体" w:hAnsi="宋体" w:eastAsia="宋体" w:cs="宋体"/>
          <w:b/>
          <w:bCs/>
          <w:color w:val="auto"/>
          <w:sz w:val="36"/>
          <w:szCs w:val="36"/>
          <w:highlight w:val="none"/>
          <w:lang w:bidi="ar"/>
        </w:rPr>
        <w:t>评审办法</w:t>
      </w:r>
    </w:p>
    <w:p w14:paraId="778366CC">
      <w:pPr>
        <w:spacing w:line="480" w:lineRule="exact"/>
        <w:ind w:firstLine="482" w:firstLineChars="200"/>
        <w:rPr>
          <w:rFonts w:ascii="宋体" w:hAnsi="宋体" w:eastAsia="宋体"/>
          <w:b/>
          <w:bCs/>
          <w:sz w:val="24"/>
          <w:szCs w:val="24"/>
        </w:rPr>
      </w:pPr>
      <w:bookmarkStart w:id="793" w:name="_Toc29923"/>
      <w:bookmarkStart w:id="794" w:name="_Toc414290583"/>
      <w:bookmarkStart w:id="795" w:name="_Toc434"/>
      <w:bookmarkStart w:id="796" w:name="_Toc25750694"/>
      <w:bookmarkStart w:id="797" w:name="_Toc9730"/>
      <w:bookmarkStart w:id="798" w:name="_Toc18096"/>
      <w:bookmarkStart w:id="799" w:name="_Toc29245"/>
      <w:bookmarkStart w:id="800" w:name="_Toc28404"/>
      <w:bookmarkStart w:id="801" w:name="_Toc15224"/>
      <w:bookmarkStart w:id="802" w:name="_Toc27271"/>
      <w:bookmarkStart w:id="803" w:name="_Toc25604"/>
      <w:bookmarkStart w:id="804" w:name="_Toc114134688"/>
      <w:bookmarkStart w:id="805" w:name="_Toc31611"/>
      <w:bookmarkStart w:id="806" w:name="_Toc19557"/>
      <w:bookmarkStart w:id="807" w:name="_Toc492478849"/>
      <w:bookmarkStart w:id="808" w:name="_Toc10968"/>
      <w:bookmarkStart w:id="809" w:name="_Toc16364"/>
      <w:bookmarkStart w:id="810" w:name="_Toc22464"/>
      <w:bookmarkStart w:id="811" w:name="_Toc15073"/>
      <w:bookmarkStart w:id="812" w:name="_Toc9588"/>
      <w:bookmarkStart w:id="813" w:name="_Toc23314"/>
      <w:bookmarkStart w:id="814" w:name="_Toc9189"/>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815" w:name="_Hlk36511445"/>
      <w:r>
        <w:rPr>
          <w:rFonts w:hint="eastAsia" w:ascii="宋体" w:hAnsi="宋体" w:eastAsia="宋体"/>
          <w:sz w:val="24"/>
          <w:szCs w:val="24"/>
        </w:rPr>
        <w:t>比选申请报价清单如有漏项的比选申请文件，将予以否决。</w:t>
      </w:r>
      <w:bookmarkEnd w:id="815"/>
    </w:p>
    <w:p w14:paraId="734878D6">
      <w:pPr>
        <w:pStyle w:val="6"/>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6AF8B55E">
      <w:pPr>
        <w:spacing w:line="480" w:lineRule="exact"/>
        <w:ind w:firstLine="480" w:firstLineChars="200"/>
        <w:rPr>
          <w:rFonts w:ascii="宋体" w:hAnsi="宋体" w:eastAsia="宋体"/>
          <w:sz w:val="24"/>
          <w:szCs w:val="24"/>
        </w:rPr>
      </w:pPr>
      <w:r>
        <w:rPr>
          <w:rFonts w:ascii="Calibri" w:hAnsi="Calibri" w:eastAsia="宋体" w:cs="Calibri"/>
          <w:sz w:val="24"/>
          <w:szCs w:val="24"/>
          <w:highlight w:val="yellow"/>
        </w:rPr>
        <w:t>①</w:t>
      </w:r>
      <w:r>
        <w:rPr>
          <w:rFonts w:hint="eastAsia" w:ascii="宋体" w:hAnsi="宋体" w:eastAsia="宋体"/>
          <w:sz w:val="24"/>
          <w:szCs w:val="24"/>
          <w:highlight w:val="yellow"/>
          <w:u w:val="single"/>
        </w:rPr>
        <w:t>二次报价须知</w:t>
      </w:r>
      <w:r>
        <w:rPr>
          <w:rFonts w:hint="eastAsia" w:ascii="宋体" w:hAnsi="宋体" w:eastAsia="宋体"/>
          <w:sz w:val="24"/>
          <w:szCs w:val="24"/>
          <w:highlight w:val="yellow"/>
        </w:rPr>
        <w:t>：</w:t>
      </w:r>
      <w:r>
        <w:rPr>
          <w:rFonts w:hint="eastAsia" w:ascii="宋体" w:hAnsi="宋体" w:eastAsia="宋体"/>
          <w:sz w:val="24"/>
          <w:szCs w:val="24"/>
        </w:rPr>
        <w:t>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w:t>
      </w:r>
      <w:r>
        <w:rPr>
          <w:rFonts w:hint="eastAsia" w:ascii="宋体" w:hAnsi="宋体" w:eastAsia="宋体"/>
          <w:b/>
          <w:bCs/>
          <w:sz w:val="24"/>
          <w:szCs w:val="24"/>
          <w:u w:val="single"/>
        </w:rPr>
        <w:t>详细评审期间</w:t>
      </w:r>
      <w:r>
        <w:rPr>
          <w:rFonts w:hint="eastAsia" w:ascii="宋体" w:hAnsi="宋体" w:eastAsia="宋体"/>
          <w:sz w:val="24"/>
          <w:szCs w:val="24"/>
        </w:rPr>
        <w:t>的规定时间内做最终报价确认。</w:t>
      </w:r>
    </w:p>
    <w:p w14:paraId="0DA3E200">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816" w:name="_Hlk31877730"/>
      <w:r>
        <w:rPr>
          <w:rFonts w:hint="eastAsia" w:ascii="宋体" w:hAnsi="宋体" w:eastAsia="宋体"/>
          <w:sz w:val="24"/>
          <w:szCs w:val="24"/>
        </w:rPr>
        <w:t>则由比选评审小组采用记名投票方式确定</w:t>
      </w:r>
      <w:bookmarkEnd w:id="816"/>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3E4AB600">
      <w:pPr>
        <w:spacing w:line="480" w:lineRule="exact"/>
        <w:ind w:firstLine="480" w:firstLineChars="200"/>
        <w:rPr>
          <w:rFonts w:ascii="宋体" w:hAnsi="宋体" w:eastAsia="宋体"/>
          <w:color w:val="auto"/>
          <w:sz w:val="24"/>
          <w:szCs w:val="24"/>
          <w:highlight w:val="none"/>
        </w:rPr>
      </w:pPr>
    </w:p>
    <w:p w14:paraId="579BCA6A">
      <w:pPr>
        <w:rPr>
          <w:color w:val="auto"/>
          <w:szCs w:val="21"/>
          <w:highlight w:val="none"/>
        </w:rPr>
      </w:pPr>
      <w:r>
        <w:rPr>
          <w:rFonts w:hint="eastAsia"/>
          <w:color w:val="auto"/>
          <w:szCs w:val="21"/>
          <w:highlight w:val="none"/>
        </w:rPr>
        <w:br w:type="page"/>
      </w:r>
    </w:p>
    <w:p w14:paraId="6D7F4759">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4580F9A5">
      <w:pPr>
        <w:snapToGrid w:val="0"/>
        <w:rPr>
          <w:rFonts w:ascii="宋体" w:hAnsi="宋体"/>
          <w:b/>
          <w:sz w:val="20"/>
          <w:szCs w:val="21"/>
          <w:highlight w:val="yellow"/>
        </w:rPr>
      </w:pPr>
      <w:r>
        <w:rPr>
          <w:rFonts w:hint="eastAsia" w:ascii="宋体" w:hAnsi="宋体"/>
          <w:b/>
          <w:sz w:val="20"/>
          <w:szCs w:val="21"/>
          <w:highlight w:val="yellow"/>
        </w:rPr>
        <w:t>要求：</w:t>
      </w:r>
    </w:p>
    <w:p w14:paraId="72A5CB37">
      <w:pPr>
        <w:snapToGrid w:val="0"/>
        <w:rPr>
          <w:rFonts w:ascii="宋体" w:hAnsi="宋体"/>
          <w:b/>
          <w:sz w:val="20"/>
          <w:szCs w:val="21"/>
          <w:highlight w:val="yellow"/>
        </w:rPr>
      </w:pPr>
      <w:r>
        <w:rPr>
          <w:rFonts w:hint="eastAsia" w:ascii="宋体" w:hAnsi="宋体"/>
          <w:b/>
          <w:sz w:val="20"/>
          <w:szCs w:val="21"/>
          <w:highlight w:val="yellow"/>
        </w:rPr>
        <w:t>1.所有证明资料的复印件加盖公章，原件备查。</w:t>
      </w:r>
    </w:p>
    <w:p w14:paraId="5E2B170A">
      <w:pPr>
        <w:snapToGrid w:val="0"/>
        <w:rPr>
          <w:rFonts w:hint="default" w:ascii="宋体" w:hAnsi="宋体" w:eastAsiaTheme="minorEastAsia"/>
          <w:b/>
          <w:sz w:val="20"/>
          <w:szCs w:val="21"/>
          <w:highlight w:val="yellow"/>
          <w:lang w:val="en-US" w:eastAsia="zh-CN"/>
        </w:rPr>
      </w:pPr>
      <w:r>
        <w:rPr>
          <w:rFonts w:hint="eastAsia" w:ascii="宋体" w:hAnsi="宋体"/>
          <w:b/>
          <w:sz w:val="20"/>
          <w:szCs w:val="21"/>
          <w:highlight w:val="yellow"/>
        </w:rPr>
        <w:t>2.</w:t>
      </w:r>
      <w:r>
        <w:rPr>
          <w:rFonts w:hint="eastAsia" w:ascii="宋体" w:hAnsi="宋体"/>
          <w:b/>
          <w:sz w:val="20"/>
          <w:szCs w:val="21"/>
          <w:highlight w:val="yellow"/>
          <w:lang w:val="en-US" w:eastAsia="zh-CN"/>
        </w:rPr>
        <w:t>所有的资料必须提供，所提供的资料缺少任一项的</w:t>
      </w:r>
      <w:r>
        <w:rPr>
          <w:rFonts w:hint="eastAsia" w:ascii="宋体" w:hAnsi="宋体"/>
          <w:b/>
          <w:sz w:val="20"/>
          <w:szCs w:val="21"/>
          <w:highlight w:val="yellow"/>
        </w:rPr>
        <w:t>则</w:t>
      </w:r>
      <w:r>
        <w:rPr>
          <w:rFonts w:hint="eastAsia" w:ascii="宋体" w:hAnsi="宋体"/>
          <w:b/>
          <w:sz w:val="20"/>
          <w:szCs w:val="21"/>
          <w:highlight w:val="yellow"/>
          <w:lang w:val="en-US" w:eastAsia="zh-CN"/>
        </w:rPr>
        <w:t>为不合格</w:t>
      </w:r>
      <w:r>
        <w:rPr>
          <w:rFonts w:hint="eastAsia" w:ascii="宋体" w:hAnsi="宋体"/>
          <w:b/>
          <w:sz w:val="20"/>
          <w:szCs w:val="21"/>
          <w:highlight w:val="yellow"/>
        </w:rPr>
        <w:t>。</w:t>
      </w:r>
    </w:p>
    <w:p w14:paraId="3544EE3A">
      <w:pPr>
        <w:snapToGrid w:val="0"/>
        <w:rPr>
          <w:rFonts w:ascii="宋体" w:hAnsi="宋体"/>
          <w:b/>
          <w:sz w:val="20"/>
          <w:szCs w:val="21"/>
          <w:highlight w:val="yellow"/>
        </w:rPr>
      </w:pPr>
      <w:r>
        <w:rPr>
          <w:rFonts w:hint="eastAsia" w:ascii="宋体" w:hAnsi="宋体"/>
          <w:b/>
          <w:sz w:val="20"/>
          <w:szCs w:val="21"/>
          <w:highlight w:val="yellow"/>
          <w:lang w:val="en-US" w:eastAsia="zh-CN"/>
        </w:rPr>
        <w:t>3.</w:t>
      </w:r>
      <w:r>
        <w:rPr>
          <w:rFonts w:hint="eastAsia" w:ascii="宋体" w:hAnsi="宋体"/>
          <w:b/>
          <w:sz w:val="20"/>
          <w:szCs w:val="21"/>
          <w:highlight w:val="yellow"/>
        </w:rPr>
        <w:t>评审结果填写合格或不合格，凡评审结果有一项不合格者，结论为不合格。</w:t>
      </w:r>
    </w:p>
    <w:p w14:paraId="1863E6F7">
      <w:pPr>
        <w:snapToGrid w:val="0"/>
        <w:spacing w:line="360" w:lineRule="exact"/>
        <w:ind w:right="240"/>
        <w:jc w:val="both"/>
        <w:rPr>
          <w:rFonts w:ascii="宋体" w:hAnsi="宋体" w:eastAsia="等线" w:cs="宋体"/>
          <w:b/>
          <w:color w:val="auto"/>
          <w:sz w:val="24"/>
          <w:szCs w:val="24"/>
          <w:highlight w:val="none"/>
        </w:rPr>
      </w:pPr>
      <w:r>
        <w:rPr>
          <w:rFonts w:hint="eastAsia" w:ascii="宋体" w:hAnsi="宋体"/>
          <w:b/>
          <w:sz w:val="20"/>
          <w:szCs w:val="21"/>
          <w:highlight w:val="yellow"/>
          <w:lang w:val="en-US" w:eastAsia="zh-CN"/>
        </w:rPr>
        <w:t>4</w:t>
      </w:r>
      <w:r>
        <w:rPr>
          <w:rFonts w:hint="eastAsia" w:ascii="宋体" w:hAnsi="宋体"/>
          <w:b/>
          <w:sz w:val="20"/>
          <w:szCs w:val="21"/>
          <w:highlight w:val="yellow"/>
        </w:rPr>
        <w:t>.比选申请人如未通过上述资格审查，则作比选申请被否决处理并不得进入下一阶段评审。</w:t>
      </w: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7"/>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27C98C8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EFC559B">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7D3C9E2E">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37D3C5E8">
            <w:pPr>
              <w:snapToGrid w:val="0"/>
              <w:spacing w:line="360" w:lineRule="exact"/>
              <w:jc w:val="center"/>
              <w:rPr>
                <w:rFonts w:hint="eastAsia" w:ascii="宋体" w:hAnsi="宋体" w:eastAsia="宋体" w:cs="宋体"/>
                <w:b/>
                <w:color w:val="auto"/>
                <w:sz w:val="24"/>
                <w:szCs w:val="24"/>
                <w:highlight w:val="none"/>
              </w:rPr>
            </w:pPr>
            <w:r>
              <w:rPr>
                <w:rFonts w:hint="eastAsia" w:ascii="宋体" w:hAnsi="宋体" w:eastAsia="宋体" w:cs="宋体"/>
                <w:snapToGrid w:val="0"/>
                <w:color w:val="auto"/>
                <w:highlight w:val="none"/>
                <w:lang w:bidi="ar"/>
              </w:rPr>
              <w:t>评审结果（合格</w:t>
            </w:r>
            <w:r>
              <w:rPr>
                <w:rFonts w:hint="eastAsia" w:ascii="宋体" w:hAnsi="宋体" w:eastAsia="宋体" w:cs="宋体"/>
                <w:color w:val="auto"/>
                <w:highlight w:val="none"/>
                <w:lang w:bidi="ar"/>
              </w:rPr>
              <w:t>/</w:t>
            </w:r>
            <w:r>
              <w:rPr>
                <w:rFonts w:hint="eastAsia" w:ascii="宋体" w:hAnsi="宋体" w:eastAsia="宋体" w:cs="宋体"/>
                <w:snapToGrid w:val="0"/>
                <w:color w:val="auto"/>
                <w:highlight w:val="none"/>
                <w:lang w:bidi="ar"/>
              </w:rPr>
              <w:t>不合格）</w:t>
            </w:r>
          </w:p>
        </w:tc>
      </w:tr>
      <w:tr w14:paraId="6C2F5BB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1BD97952">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22ADB44E">
            <w:pPr>
              <w:rPr>
                <w:rFonts w:hint="eastAsia" w:ascii="宋体" w:hAnsi="宋体" w:eastAsia="宋体" w:cs="宋体"/>
                <w:color w:val="auto"/>
                <w:highlight w:val="none"/>
              </w:rPr>
            </w:pPr>
            <w:r>
              <w:rPr>
                <w:rFonts w:hint="eastAsia" w:ascii="宋体" w:hAnsi="宋体" w:eastAsia="宋体" w:cs="宋体"/>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43CE15E">
            <w:pPr>
              <w:snapToGrid w:val="0"/>
              <w:spacing w:line="360" w:lineRule="exact"/>
              <w:ind w:right="240"/>
              <w:jc w:val="center"/>
              <w:rPr>
                <w:rFonts w:hint="eastAsia" w:ascii="宋体" w:hAnsi="宋体" w:eastAsia="宋体" w:cs="宋体"/>
                <w:b/>
                <w:color w:val="auto"/>
                <w:sz w:val="24"/>
                <w:szCs w:val="24"/>
                <w:highlight w:val="none"/>
              </w:rPr>
            </w:pPr>
          </w:p>
        </w:tc>
      </w:tr>
      <w:tr w14:paraId="3C0C7F3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4B1E423">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9738EF8">
            <w:pPr>
              <w:rPr>
                <w:rFonts w:hint="eastAsia" w:ascii="宋体" w:hAnsi="宋体" w:eastAsia="宋体" w:cs="宋体"/>
                <w:color w:val="auto"/>
                <w:highlight w:val="none"/>
              </w:rPr>
            </w:pPr>
            <w:r>
              <w:rPr>
                <w:rFonts w:hint="eastAsia" w:ascii="宋体" w:hAnsi="宋体" w:eastAsia="宋体" w:cs="宋体"/>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FF2AA39">
            <w:pPr>
              <w:snapToGrid w:val="0"/>
              <w:spacing w:line="360" w:lineRule="exact"/>
              <w:ind w:right="240"/>
              <w:jc w:val="center"/>
              <w:rPr>
                <w:rFonts w:hint="eastAsia" w:ascii="宋体" w:hAnsi="宋体" w:eastAsia="宋体" w:cs="宋体"/>
                <w:b/>
                <w:color w:val="auto"/>
                <w:sz w:val="24"/>
                <w:szCs w:val="24"/>
                <w:highlight w:val="none"/>
              </w:rPr>
            </w:pPr>
          </w:p>
        </w:tc>
      </w:tr>
      <w:tr w14:paraId="50C5171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7FFFC57D">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0F7CD92">
            <w:pPr>
              <w:rPr>
                <w:rFonts w:hint="eastAsia" w:ascii="宋体" w:hAnsi="宋体" w:eastAsia="宋体" w:cs="宋体"/>
                <w:color w:val="auto"/>
                <w:highlight w:val="none"/>
              </w:rPr>
            </w:pPr>
            <w:r>
              <w:rPr>
                <w:rFonts w:hint="eastAsia" w:ascii="宋体" w:hAnsi="宋体" w:eastAsia="宋体" w:cs="宋体"/>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711DA43">
            <w:pPr>
              <w:snapToGrid w:val="0"/>
              <w:spacing w:line="360" w:lineRule="exact"/>
              <w:ind w:right="240"/>
              <w:jc w:val="center"/>
              <w:rPr>
                <w:rFonts w:hint="eastAsia" w:ascii="宋体" w:hAnsi="宋体" w:eastAsia="宋体" w:cs="宋体"/>
                <w:b/>
                <w:color w:val="auto"/>
                <w:sz w:val="24"/>
                <w:szCs w:val="24"/>
                <w:highlight w:val="none"/>
              </w:rPr>
            </w:pPr>
          </w:p>
        </w:tc>
      </w:tr>
      <w:tr w14:paraId="2C1BD89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75FE82ED">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40D42E1F">
            <w:pPr>
              <w:rPr>
                <w:rFonts w:hint="eastAsia" w:ascii="宋体" w:hAnsi="宋体" w:eastAsia="宋体" w:cs="宋体"/>
                <w:color w:val="auto"/>
                <w:highlight w:val="none"/>
              </w:rPr>
            </w:pPr>
            <w:r>
              <w:rPr>
                <w:rFonts w:hint="eastAsia" w:ascii="宋体" w:hAnsi="宋体" w:eastAsia="宋体" w:cs="宋体"/>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63EA14F">
            <w:pPr>
              <w:snapToGrid w:val="0"/>
              <w:spacing w:line="360" w:lineRule="exact"/>
              <w:ind w:right="240"/>
              <w:jc w:val="center"/>
              <w:rPr>
                <w:rFonts w:hint="eastAsia" w:ascii="宋体" w:hAnsi="宋体" w:eastAsia="宋体" w:cs="宋体"/>
                <w:b/>
                <w:color w:val="auto"/>
                <w:sz w:val="24"/>
                <w:szCs w:val="24"/>
                <w:highlight w:val="none"/>
              </w:rPr>
            </w:pPr>
          </w:p>
        </w:tc>
      </w:tr>
    </w:tbl>
    <w:p w14:paraId="1C1E4919">
      <w:pPr>
        <w:snapToGrid w:val="0"/>
        <w:spacing w:line="360" w:lineRule="exact"/>
        <w:ind w:right="240"/>
        <w:jc w:val="center"/>
        <w:rPr>
          <w:rFonts w:ascii="宋体" w:hAnsi="宋体" w:eastAsia="等线" w:cs="宋体"/>
          <w:b/>
          <w:color w:val="auto"/>
          <w:sz w:val="24"/>
          <w:szCs w:val="24"/>
          <w:highlight w:val="none"/>
        </w:rPr>
      </w:pPr>
    </w:p>
    <w:p w14:paraId="03EACF4D">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7"/>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407"/>
        <w:gridCol w:w="704"/>
        <w:gridCol w:w="6246"/>
        <w:gridCol w:w="1165"/>
      </w:tblGrid>
      <w:tr w14:paraId="6F773CA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PrEx>
        <w:trPr>
          <w:jc w:val="center"/>
        </w:trPr>
        <w:tc>
          <w:tcPr>
            <w:tcW w:w="407" w:type="dxa"/>
            <w:tcBorders>
              <w:top w:val="single" w:color="000000" w:sz="4" w:space="0"/>
              <w:left w:val="single" w:color="000000" w:sz="4" w:space="0"/>
              <w:bottom w:val="single" w:color="auto" w:sz="4" w:space="0"/>
              <w:right w:val="single" w:color="auto" w:sz="4" w:space="0"/>
            </w:tcBorders>
            <w:shd w:val="clear" w:color="auto" w:fill="auto"/>
            <w:vAlign w:val="center"/>
          </w:tcPr>
          <w:p w14:paraId="1FA57374">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序号</w:t>
            </w:r>
          </w:p>
        </w:tc>
        <w:tc>
          <w:tcPr>
            <w:tcW w:w="704" w:type="dxa"/>
            <w:tcBorders>
              <w:top w:val="single" w:color="000000" w:sz="4" w:space="0"/>
              <w:left w:val="single" w:color="auto" w:sz="4" w:space="0"/>
              <w:bottom w:val="single" w:color="auto" w:sz="4" w:space="0"/>
              <w:right w:val="single" w:color="auto" w:sz="4" w:space="0"/>
            </w:tcBorders>
            <w:shd w:val="clear" w:color="auto" w:fill="auto"/>
            <w:vAlign w:val="center"/>
          </w:tcPr>
          <w:p w14:paraId="73FFE8B2">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评审内容</w:t>
            </w:r>
          </w:p>
        </w:tc>
        <w:tc>
          <w:tcPr>
            <w:tcW w:w="6246" w:type="dxa"/>
            <w:tcBorders>
              <w:top w:val="single" w:color="000000" w:sz="4" w:space="0"/>
              <w:left w:val="single" w:color="auto" w:sz="4" w:space="0"/>
              <w:bottom w:val="single" w:color="auto" w:sz="4" w:space="0"/>
              <w:right w:val="single" w:color="auto" w:sz="4" w:space="0"/>
            </w:tcBorders>
            <w:shd w:val="clear" w:color="auto" w:fill="auto"/>
            <w:vAlign w:val="center"/>
          </w:tcPr>
          <w:p w14:paraId="41AE6796">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合格标准</w:t>
            </w:r>
          </w:p>
        </w:tc>
        <w:tc>
          <w:tcPr>
            <w:tcW w:w="1165" w:type="dxa"/>
            <w:tcBorders>
              <w:top w:val="single" w:color="000000" w:sz="4" w:space="0"/>
              <w:left w:val="single" w:color="auto" w:sz="4" w:space="0"/>
              <w:bottom w:val="single" w:color="auto" w:sz="4" w:space="0"/>
              <w:right w:val="single" w:color="000000" w:sz="4" w:space="0"/>
            </w:tcBorders>
            <w:shd w:val="clear" w:color="auto" w:fill="auto"/>
            <w:vAlign w:val="center"/>
          </w:tcPr>
          <w:p w14:paraId="056B6858">
            <w:pPr>
              <w:snapToGrid w:val="0"/>
              <w:spacing w:line="360" w:lineRule="exact"/>
              <w:jc w:val="center"/>
              <w:rPr>
                <w:rFonts w:hint="eastAsia" w:ascii="宋体" w:hAnsi="宋体" w:eastAsia="宋体" w:cs="宋体"/>
                <w:b/>
                <w:color w:val="auto"/>
                <w:sz w:val="24"/>
                <w:szCs w:val="24"/>
                <w:highlight w:val="none"/>
              </w:rPr>
            </w:pPr>
            <w:r>
              <w:rPr>
                <w:rFonts w:hint="eastAsia" w:ascii="宋体" w:hAnsi="宋体" w:eastAsia="宋体" w:cs="宋体"/>
                <w:snapToGrid w:val="0"/>
                <w:color w:val="auto"/>
                <w:highlight w:val="none"/>
                <w:lang w:bidi="ar"/>
              </w:rPr>
              <w:t>评审结果（合格</w:t>
            </w:r>
            <w:r>
              <w:rPr>
                <w:rFonts w:hint="eastAsia" w:ascii="宋体" w:hAnsi="宋体" w:eastAsia="宋体" w:cs="宋体"/>
                <w:color w:val="auto"/>
                <w:highlight w:val="none"/>
                <w:lang w:bidi="ar"/>
              </w:rPr>
              <w:t>/</w:t>
            </w:r>
            <w:r>
              <w:rPr>
                <w:rFonts w:hint="eastAsia" w:ascii="宋体" w:hAnsi="宋体" w:eastAsia="宋体" w:cs="宋体"/>
                <w:snapToGrid w:val="0"/>
                <w:color w:val="auto"/>
                <w:highlight w:val="none"/>
                <w:lang w:bidi="ar"/>
              </w:rPr>
              <w:t>不合格）</w:t>
            </w:r>
          </w:p>
        </w:tc>
      </w:tr>
      <w:tr w14:paraId="7E3F5D3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530DAA14">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1</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5E34067A">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身份证明材料</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4E51C4A6">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5BF0E265">
            <w:pPr>
              <w:snapToGrid w:val="0"/>
              <w:spacing w:line="400" w:lineRule="exact"/>
              <w:ind w:right="240"/>
              <w:jc w:val="center"/>
              <w:rPr>
                <w:rFonts w:hint="eastAsia" w:ascii="宋体" w:hAnsi="宋体" w:eastAsia="宋体" w:cs="宋体"/>
                <w:b/>
                <w:color w:val="auto"/>
                <w:sz w:val="24"/>
                <w:szCs w:val="24"/>
                <w:highlight w:val="none"/>
              </w:rPr>
            </w:pPr>
          </w:p>
        </w:tc>
      </w:tr>
      <w:tr w14:paraId="5FE279F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4AD0A003">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2</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3B8FC663">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比选申请人资格</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0FD500E2">
            <w:p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sz w:val="21"/>
                <w:szCs w:val="22"/>
                <w:lang w:eastAsia="zh-CN"/>
              </w:rPr>
              <w:t>提供以下证照复印件加盖公章：</w:t>
            </w:r>
          </w:p>
          <w:p w14:paraId="7A52FE8D">
            <w:pPr>
              <w:numPr>
                <w:ilvl w:val="0"/>
                <w:numId w:val="2"/>
              </w:num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sz w:val="21"/>
                <w:szCs w:val="22"/>
                <w:lang w:val="en-US" w:eastAsia="zh-CN"/>
              </w:rPr>
              <w:t>营业执照</w:t>
            </w:r>
            <w:r>
              <w:rPr>
                <w:rFonts w:hint="eastAsia" w:ascii="宋体" w:hAnsi="宋体" w:eastAsia="宋体" w:cs="宋体"/>
                <w:color w:val="auto"/>
                <w:sz w:val="21"/>
                <w:szCs w:val="22"/>
                <w:lang w:eastAsia="zh-CN"/>
              </w:rPr>
              <w:t>。</w:t>
            </w:r>
          </w:p>
          <w:p w14:paraId="55BC7865">
            <w:pPr>
              <w:numPr>
                <w:ilvl w:val="0"/>
                <w:numId w:val="2"/>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eastAsia="zh-CN"/>
              </w:rPr>
              <w:t>重大税收</w:t>
            </w:r>
            <w:r>
              <w:rPr>
                <w:rFonts w:hint="eastAsia" w:ascii="宋体" w:hAnsi="宋体" w:eastAsia="宋体" w:cs="宋体"/>
                <w:color w:val="auto"/>
                <w:sz w:val="21"/>
                <w:szCs w:val="22"/>
                <w:lang w:val="en-US" w:eastAsia="zh-CN"/>
              </w:rPr>
              <w:t>违法</w:t>
            </w:r>
            <w:r>
              <w:rPr>
                <w:rFonts w:hint="eastAsia" w:ascii="宋体" w:hAnsi="宋体" w:eastAsia="宋体" w:cs="宋体"/>
                <w:color w:val="auto"/>
                <w:sz w:val="21"/>
                <w:szCs w:val="22"/>
                <w:lang w:eastAsia="zh-CN"/>
              </w:rPr>
              <w:t>失信</w:t>
            </w:r>
            <w:r>
              <w:rPr>
                <w:rFonts w:hint="eastAsia" w:ascii="宋体" w:hAnsi="宋体" w:eastAsia="宋体" w:cs="宋体"/>
                <w:color w:val="auto"/>
                <w:sz w:val="21"/>
                <w:szCs w:val="22"/>
                <w:lang w:val="en-US" w:eastAsia="zh-CN"/>
              </w:rPr>
              <w:t>主体</w:t>
            </w:r>
            <w:r>
              <w:rPr>
                <w:rFonts w:hint="eastAsia" w:ascii="宋体" w:hAnsi="宋体" w:eastAsia="宋体" w:cs="宋体"/>
                <w:color w:val="auto"/>
                <w:sz w:val="21"/>
                <w:szCs w:val="22"/>
                <w:lang w:eastAsia="zh-CN"/>
              </w:rPr>
              <w:t>截图（</w:t>
            </w:r>
            <w:r>
              <w:rPr>
                <w:rFonts w:hint="eastAsia" w:ascii="宋体" w:hAnsi="宋体" w:eastAsia="宋体" w:cs="宋体"/>
                <w:color w:val="auto"/>
                <w:sz w:val="21"/>
                <w:szCs w:val="22"/>
                <w:lang w:val="en-US" w:eastAsia="zh-CN"/>
              </w:rPr>
              <w:t>信用中国网址：</w:t>
            </w:r>
            <w:r>
              <w:rPr>
                <w:rFonts w:hint="eastAsia" w:ascii="宋体" w:hAnsi="宋体" w:eastAsia="宋体" w:cs="宋体"/>
                <w:color w:val="auto"/>
                <w:sz w:val="21"/>
                <w:szCs w:val="22"/>
                <w:lang w:val="en-US" w:eastAsia="zh-CN"/>
              </w:rPr>
              <w:fldChar w:fldCharType="begin"/>
            </w:r>
            <w:r>
              <w:rPr>
                <w:rFonts w:hint="eastAsia" w:ascii="宋体" w:hAnsi="宋体" w:eastAsia="宋体" w:cs="宋体"/>
                <w:color w:val="auto"/>
                <w:sz w:val="21"/>
                <w:szCs w:val="22"/>
                <w:lang w:val="en-US" w:eastAsia="zh-CN"/>
              </w:rPr>
              <w:instrText xml:space="preserve"> HYPERLINK "https://www.creditchina.gov.cn/xinyongfuwu/zhongdashuishouweifaanjian/）" </w:instrText>
            </w:r>
            <w:r>
              <w:rPr>
                <w:rFonts w:hint="eastAsia" w:ascii="宋体" w:hAnsi="宋体" w:eastAsia="宋体" w:cs="宋体"/>
                <w:color w:val="auto"/>
                <w:sz w:val="21"/>
                <w:szCs w:val="22"/>
                <w:lang w:val="en-US" w:eastAsia="zh-CN"/>
              </w:rPr>
              <w:fldChar w:fldCharType="separate"/>
            </w:r>
            <w:r>
              <w:rPr>
                <w:rStyle w:val="20"/>
                <w:rFonts w:hint="eastAsia" w:ascii="宋体" w:hAnsi="宋体" w:eastAsia="宋体" w:cs="宋体"/>
                <w:sz w:val="21"/>
                <w:szCs w:val="22"/>
                <w:lang w:val="en-US" w:eastAsia="zh-CN"/>
              </w:rPr>
              <w:t>https://www.creditchina.gov.cn/xinyongfuwu/zhongdashuishouweifaanjian/</w:t>
            </w:r>
            <w:r>
              <w:rPr>
                <w:rStyle w:val="20"/>
                <w:rFonts w:hint="eastAsia" w:ascii="宋体" w:hAnsi="宋体" w:eastAsia="宋体" w:cs="宋体"/>
                <w:sz w:val="21"/>
                <w:szCs w:val="22"/>
                <w:lang w:eastAsia="zh-CN"/>
              </w:rPr>
              <w:t>）</w:t>
            </w:r>
            <w:r>
              <w:rPr>
                <w:rFonts w:hint="eastAsia" w:ascii="宋体" w:hAnsi="宋体" w:eastAsia="宋体" w:cs="宋体"/>
                <w:color w:val="auto"/>
                <w:sz w:val="21"/>
                <w:szCs w:val="22"/>
                <w:lang w:val="en-US" w:eastAsia="zh-CN"/>
              </w:rPr>
              <w:fldChar w:fldCharType="end"/>
            </w:r>
          </w:p>
          <w:p w14:paraId="4C9F0B49">
            <w:pPr>
              <w:numPr>
                <w:ilvl w:val="0"/>
                <w:numId w:val="2"/>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eastAsia="zh-CN"/>
              </w:rPr>
              <w:t>严重失信主体名单截图（</w:t>
            </w:r>
            <w:r>
              <w:rPr>
                <w:rFonts w:hint="eastAsia" w:ascii="宋体" w:hAnsi="宋体" w:eastAsia="宋体" w:cs="宋体"/>
                <w:color w:val="auto"/>
                <w:sz w:val="21"/>
                <w:szCs w:val="22"/>
                <w:lang w:val="en-US" w:eastAsia="zh-CN"/>
              </w:rPr>
              <w:t>信用中国网址：</w:t>
            </w:r>
            <w:r>
              <w:rPr>
                <w:rFonts w:hint="eastAsia" w:ascii="宋体" w:hAnsi="宋体" w:eastAsia="宋体" w:cs="宋体"/>
                <w:color w:val="auto"/>
                <w:sz w:val="21"/>
                <w:szCs w:val="22"/>
                <w:lang w:val="en-US" w:eastAsia="zh-CN"/>
              </w:rPr>
              <w:fldChar w:fldCharType="begin"/>
            </w:r>
            <w:r>
              <w:rPr>
                <w:rFonts w:hint="eastAsia" w:ascii="宋体" w:hAnsi="宋体" w:eastAsia="宋体" w:cs="宋体"/>
                <w:color w:val="auto"/>
                <w:sz w:val="21"/>
                <w:szCs w:val="22"/>
                <w:lang w:val="en-US" w:eastAsia="zh-CN"/>
              </w:rPr>
              <w:instrText xml:space="preserve"> HYPERLINK "https://www.creditchina.gov.cn/xinyongfuwu/shixinheimingdan/）" </w:instrText>
            </w:r>
            <w:r>
              <w:rPr>
                <w:rFonts w:hint="eastAsia" w:ascii="宋体" w:hAnsi="宋体" w:eastAsia="宋体" w:cs="宋体"/>
                <w:color w:val="auto"/>
                <w:sz w:val="21"/>
                <w:szCs w:val="22"/>
                <w:lang w:val="en-US" w:eastAsia="zh-CN"/>
              </w:rPr>
              <w:fldChar w:fldCharType="separate"/>
            </w:r>
            <w:r>
              <w:rPr>
                <w:rStyle w:val="20"/>
                <w:rFonts w:hint="eastAsia" w:ascii="宋体" w:hAnsi="宋体" w:eastAsia="宋体" w:cs="宋体"/>
                <w:sz w:val="21"/>
                <w:szCs w:val="22"/>
                <w:lang w:val="en-US" w:eastAsia="zh-CN"/>
              </w:rPr>
              <w:t>https://www.creditchina.gov.cn/xinyongfuwu/shixinheimingdan/</w:t>
            </w:r>
            <w:r>
              <w:rPr>
                <w:rStyle w:val="20"/>
                <w:rFonts w:hint="eastAsia" w:ascii="宋体" w:hAnsi="宋体" w:eastAsia="宋体" w:cs="宋体"/>
                <w:sz w:val="21"/>
                <w:szCs w:val="22"/>
                <w:lang w:eastAsia="zh-CN"/>
              </w:rPr>
              <w:t>）</w:t>
            </w:r>
            <w:r>
              <w:rPr>
                <w:rFonts w:hint="eastAsia" w:ascii="宋体" w:hAnsi="宋体" w:eastAsia="宋体" w:cs="宋体"/>
                <w:color w:val="auto"/>
                <w:sz w:val="21"/>
                <w:szCs w:val="22"/>
                <w:lang w:val="en-US" w:eastAsia="zh-CN"/>
              </w:rPr>
              <w:fldChar w:fldCharType="end"/>
            </w:r>
          </w:p>
          <w:p w14:paraId="59DFC181">
            <w:pPr>
              <w:numPr>
                <w:ilvl w:val="0"/>
                <w:numId w:val="2"/>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val="en-US" w:eastAsia="zh-CN"/>
              </w:rPr>
              <w:t>财务报表或银行资信证明（响应截止日前三年内任意一年的第三方出具的财务报表净利润为正值，银行资信证明开具机构为基本户开户行、无超期、未标注欠息、诉讼等不良记录、账户未休眠）。</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4BC8613F">
            <w:pPr>
              <w:snapToGrid w:val="0"/>
              <w:spacing w:line="400" w:lineRule="exact"/>
              <w:ind w:right="240"/>
              <w:jc w:val="center"/>
              <w:rPr>
                <w:rFonts w:hint="eastAsia" w:ascii="宋体" w:hAnsi="宋体" w:eastAsia="宋体" w:cs="宋体"/>
                <w:b/>
                <w:color w:val="auto"/>
                <w:sz w:val="24"/>
                <w:szCs w:val="24"/>
                <w:highlight w:val="none"/>
              </w:rPr>
            </w:pPr>
          </w:p>
        </w:tc>
      </w:tr>
      <w:tr w14:paraId="7007421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39E4A3A4">
            <w:pPr>
              <w:spacing w:line="40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bidi="ar"/>
              </w:rPr>
              <w:t>3</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17185648">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承诺书</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73B9965E">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lang w:bidi="ar"/>
              </w:rPr>
              <w:t>承诺书原件，按规定格式提供承诺书。</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1F87F8AB">
            <w:pPr>
              <w:snapToGrid w:val="0"/>
              <w:spacing w:line="400" w:lineRule="exact"/>
              <w:ind w:right="240"/>
              <w:jc w:val="center"/>
              <w:rPr>
                <w:rFonts w:hint="eastAsia" w:ascii="宋体" w:hAnsi="宋体" w:eastAsia="宋体" w:cs="宋体"/>
                <w:b/>
                <w:color w:val="auto"/>
                <w:sz w:val="24"/>
                <w:szCs w:val="24"/>
                <w:highlight w:val="none"/>
              </w:rPr>
            </w:pPr>
          </w:p>
        </w:tc>
      </w:tr>
    </w:tbl>
    <w:p w14:paraId="5928EFA5">
      <w:pPr>
        <w:rPr>
          <w:b/>
          <w:bCs/>
          <w:color w:val="auto"/>
          <w:highlight w:val="none"/>
        </w:rPr>
      </w:pPr>
      <w:r>
        <w:rPr>
          <w:rFonts w:hint="eastAsia"/>
          <w:b/>
          <w:bCs/>
          <w:color w:val="auto"/>
          <w:highlight w:val="none"/>
        </w:rP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6"/>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6"/>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业绩</w:t>
            </w:r>
          </w:p>
          <w:p w14:paraId="484C9FA6">
            <w:pPr>
              <w:rPr>
                <w:rFonts w:hint="eastAsia" w:ascii="宋体" w:hAnsi="宋体" w:eastAsia="宋体" w:cs="宋体"/>
                <w:color w:val="auto"/>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41171">
            <w:pP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none"/>
                <w:lang w:bidi="ar"/>
              </w:rPr>
              <w:t>提供</w:t>
            </w:r>
            <w:r>
              <w:rPr>
                <w:rFonts w:hint="eastAsia" w:ascii="宋体" w:hAnsi="宋体" w:eastAsia="宋体" w:cs="宋体"/>
                <w:color w:val="auto"/>
                <w:highlight w:val="none"/>
                <w:u w:val="none"/>
                <w:lang w:val="en-US" w:eastAsia="zh-CN" w:bidi="ar"/>
              </w:rPr>
              <w:t>自</w:t>
            </w:r>
            <w:r>
              <w:rPr>
                <w:rFonts w:hint="eastAsia" w:ascii="宋体" w:hAnsi="宋体" w:eastAsia="宋体" w:cs="宋体"/>
                <w:color w:val="auto"/>
                <w:highlight w:val="none"/>
                <w:lang w:val="en-US" w:eastAsia="zh-CN" w:bidi="ar"/>
              </w:rPr>
              <w:t>2022年1月1日</w:t>
            </w:r>
            <w:r>
              <w:rPr>
                <w:rFonts w:hint="eastAsia" w:ascii="宋体" w:hAnsi="宋体" w:eastAsia="宋体" w:cs="宋体"/>
                <w:color w:val="auto"/>
                <w:highlight w:val="none"/>
                <w:lang w:bidi="ar"/>
              </w:rPr>
              <w:t>至比选申请截止日期内</w:t>
            </w:r>
            <w:r>
              <w:rPr>
                <w:rFonts w:hint="eastAsia" w:ascii="宋体" w:hAnsi="宋体" w:eastAsia="宋体" w:cs="宋体"/>
                <w:color w:val="auto"/>
                <w:highlight w:val="none"/>
                <w:lang w:val="en-US" w:eastAsia="zh-CN" w:bidi="ar"/>
              </w:rPr>
              <w:t>开具的保险金额1.5万元及以上的保单</w:t>
            </w:r>
            <w:r>
              <w:rPr>
                <w:rFonts w:hint="eastAsia" w:ascii="宋体" w:hAnsi="宋体" w:eastAsia="宋体" w:cs="宋体"/>
                <w:color w:val="auto"/>
                <w:highlight w:val="none"/>
                <w:lang w:bidi="ar"/>
              </w:rPr>
              <w:t>。</w:t>
            </w:r>
          </w:p>
          <w:p w14:paraId="238E21B2">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val="en-US" w:eastAsia="zh-CN" w:bidi="ar"/>
              </w:rPr>
              <w:t>保单</w:t>
            </w:r>
            <w:r>
              <w:rPr>
                <w:rFonts w:hint="eastAsia" w:ascii="宋体" w:hAnsi="宋体" w:eastAsia="宋体" w:cs="宋体"/>
                <w:color w:val="auto"/>
                <w:szCs w:val="21"/>
                <w:lang w:bidi="ar"/>
              </w:rPr>
              <w:t>内容需体现具体合同总价、签约日期。</w:t>
            </w:r>
          </w:p>
          <w:p w14:paraId="7222893F">
            <w:pPr>
              <w:jc w:val="left"/>
              <w:textAlignment w:val="center"/>
              <w:rPr>
                <w:rFonts w:hint="eastAsia"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w:t>
            </w:r>
            <w:r>
              <w:rPr>
                <w:rFonts w:hint="eastAsia" w:ascii="宋体" w:hAnsi="宋体" w:eastAsia="宋体" w:cs="宋体"/>
                <w:color w:val="auto"/>
                <w:szCs w:val="21"/>
                <w:lang w:val="en-US" w:eastAsia="zh-CN" w:bidi="ar"/>
              </w:rPr>
              <w:t>业绩</w:t>
            </w:r>
            <w:r>
              <w:rPr>
                <w:rFonts w:hint="eastAsia" w:ascii="宋体" w:hAnsi="宋体" w:eastAsia="宋体" w:cs="宋体"/>
                <w:color w:val="auto"/>
                <w:szCs w:val="21"/>
                <w:lang w:bidi="ar"/>
              </w:rPr>
              <w:t>一个得</w:t>
            </w:r>
            <w:r>
              <w:rPr>
                <w:rFonts w:hint="eastAsia" w:ascii="宋体" w:hAnsi="宋体" w:eastAsia="宋体" w:cs="宋体"/>
                <w:b/>
                <w:bCs/>
                <w:color w:val="auto"/>
                <w:szCs w:val="21"/>
                <w:lang w:val="en-US" w:eastAsia="zh-CN"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val="en-US" w:eastAsia="zh-CN" w:bidi="ar"/>
              </w:rPr>
              <w:t>资信</w:t>
            </w:r>
            <w:r>
              <w:rPr>
                <w:rFonts w:hint="eastAsia" w:ascii="宋体" w:hAnsi="宋体" w:eastAsia="宋体" w:cs="宋体"/>
                <w:b/>
                <w:bCs/>
                <w:color w:val="auto"/>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auto"/>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auto"/>
              </w:rPr>
            </w:pPr>
            <w:r>
              <w:rPr>
                <w:rFonts w:hint="eastAsia"/>
                <w:color w:val="auto"/>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auto"/>
              </w:rPr>
            </w:pPr>
            <w:r>
              <w:rPr>
                <w:rFonts w:hint="eastAsia"/>
                <w:color w:val="auto"/>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auto"/>
              </w:rPr>
            </w:pPr>
            <w:r>
              <w:rPr>
                <w:rFonts w:hint="eastAsia"/>
                <w:color w:val="auto"/>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auto"/>
              </w:rPr>
            </w:pPr>
            <w:r>
              <w:rPr>
                <w:rFonts w:hint="eastAsia"/>
                <w:b/>
                <w:color w:val="auto"/>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auto"/>
              </w:rPr>
            </w:pPr>
            <w:r>
              <w:rPr>
                <w:rFonts w:hint="eastAsia" w:ascii="宋体" w:hAnsi="宋体"/>
                <w:color w:val="auto"/>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39BC5451">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42DFBA12">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22065E14">
            <w:pPr>
              <w:pStyle w:val="6"/>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8"/>
              <w:spacing w:before="0" w:after="0" w:afterAutospacing="0" w:line="440" w:lineRule="exact"/>
              <w:ind w:left="0" w:right="0" w:firstLine="0"/>
              <w:jc w:val="left"/>
              <w:textAlignment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满分80分。</w:t>
            </w:r>
          </w:p>
          <w:p w14:paraId="79B3A6E2">
            <w:pPr>
              <w:pStyle w:val="8"/>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auto"/>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auto"/>
              </w:rPr>
            </w:pPr>
            <w:r>
              <w:rPr>
                <w:rFonts w:hint="eastAsia"/>
                <w:b/>
                <w:bCs/>
                <w:color w:val="auto"/>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auto"/>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auto"/>
              </w:rPr>
            </w:pPr>
          </w:p>
        </w:tc>
      </w:tr>
    </w:tbl>
    <w:p w14:paraId="7D3D6469">
      <w:pPr>
        <w:pStyle w:val="8"/>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6"/>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color w:val="auto"/>
                <w:szCs w:val="21"/>
              </w:rPr>
              <w:t>）本评审办法的详细评审条款的价格评</w:t>
            </w:r>
            <w:r>
              <w:rPr>
                <w:rFonts w:hint="eastAsia" w:ascii="宋体" w:hAnsi="宋体"/>
                <w:b/>
                <w:szCs w:val="21"/>
              </w:rPr>
              <w:t>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8"/>
        <w:jc w:val="center"/>
        <w:rPr>
          <w:rFonts w:hAnsi="宋体" w:cs="Times New Roman"/>
          <w:b/>
          <w:sz w:val="28"/>
          <w:szCs w:val="28"/>
        </w:rPr>
      </w:pPr>
      <w:r>
        <w:rPr>
          <w:rFonts w:hint="eastAsia" w:hAnsi="宋体" w:cs="Times New Roman"/>
          <w:b/>
          <w:sz w:val="28"/>
          <w:szCs w:val="28"/>
        </w:rPr>
        <w:t>评审得分汇总表</w:t>
      </w:r>
    </w:p>
    <w:tbl>
      <w:tblPr>
        <w:tblStyle w:val="17"/>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8"/>
              <w:jc w:val="center"/>
              <w:rPr>
                <w:rFonts w:hAnsi="宋体"/>
                <w:b/>
              </w:rPr>
            </w:pPr>
            <w:r>
              <w:rPr>
                <w:rFonts w:hint="eastAsia" w:hAnsi="宋体"/>
                <w:b/>
              </w:rPr>
              <w:t>1</w:t>
            </w:r>
          </w:p>
        </w:tc>
        <w:tc>
          <w:tcPr>
            <w:tcW w:w="2694" w:type="dxa"/>
            <w:vAlign w:val="center"/>
          </w:tcPr>
          <w:p w14:paraId="1F2ED07F">
            <w:pPr>
              <w:pStyle w:val="8"/>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8"/>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8"/>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8"/>
              <w:jc w:val="center"/>
              <w:rPr>
                <w:rFonts w:hAnsi="宋体"/>
                <w:b/>
              </w:rPr>
            </w:pPr>
            <w:r>
              <w:rPr>
                <w:rFonts w:hint="eastAsia" w:hAnsi="宋体"/>
                <w:b/>
              </w:rPr>
              <w:t>2</w:t>
            </w:r>
          </w:p>
        </w:tc>
        <w:tc>
          <w:tcPr>
            <w:tcW w:w="2694" w:type="dxa"/>
            <w:vAlign w:val="center"/>
          </w:tcPr>
          <w:p w14:paraId="61D7343F">
            <w:pPr>
              <w:pStyle w:val="8"/>
              <w:jc w:val="center"/>
              <w:rPr>
                <w:rFonts w:hAnsi="宋体"/>
                <w:b/>
              </w:rPr>
            </w:pPr>
            <w:r>
              <w:rPr>
                <w:rFonts w:hint="eastAsia" w:hAnsi="宋体"/>
                <w:b/>
              </w:rPr>
              <w:t>价格文件得分</w:t>
            </w:r>
          </w:p>
        </w:tc>
        <w:tc>
          <w:tcPr>
            <w:tcW w:w="2409" w:type="dxa"/>
            <w:vAlign w:val="center"/>
          </w:tcPr>
          <w:p w14:paraId="2834DCE4">
            <w:pPr>
              <w:pStyle w:val="8"/>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8"/>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8"/>
              <w:jc w:val="center"/>
              <w:rPr>
                <w:rFonts w:hAnsi="宋体"/>
                <w:b/>
              </w:rPr>
            </w:pPr>
            <w:r>
              <w:rPr>
                <w:rFonts w:hint="eastAsia" w:hAnsi="宋体"/>
                <w:b/>
              </w:rPr>
              <w:t>最终得分（合计）</w:t>
            </w:r>
          </w:p>
        </w:tc>
        <w:tc>
          <w:tcPr>
            <w:tcW w:w="1985" w:type="dxa"/>
            <w:vAlign w:val="center"/>
          </w:tcPr>
          <w:p w14:paraId="6244C4FB">
            <w:pPr>
              <w:pStyle w:val="8"/>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7549F2EE">
      <w:pPr>
        <w:rPr>
          <w:b/>
          <w:bCs/>
          <w:color w:val="auto"/>
          <w:highlight w:val="none"/>
        </w:rPr>
      </w:pPr>
    </w:p>
    <w:p w14:paraId="6301ADE0">
      <w:pPr>
        <w:pStyle w:val="6"/>
        <w:rPr>
          <w:color w:val="auto"/>
          <w:highlight w:val="none"/>
        </w:rPr>
      </w:pPr>
    </w:p>
    <w:p w14:paraId="7C6645B0">
      <w:pPr>
        <w:rPr>
          <w:b/>
          <w:bCs/>
          <w:color w:val="auto"/>
          <w:highlight w:val="none"/>
        </w:rPr>
      </w:pPr>
    </w:p>
    <w:p w14:paraId="582CDE31">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BCA3FFF">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w:t>
      </w:r>
      <w:r>
        <w:rPr>
          <w:rFonts w:hint="eastAsia" w:ascii="宋体" w:hAnsi="宋体" w:eastAsia="宋体"/>
          <w:b/>
          <w:bCs/>
          <w:color w:val="auto"/>
          <w:sz w:val="36"/>
          <w:szCs w:val="36"/>
          <w:highlight w:val="none"/>
          <w:lang w:val="en-US" w:eastAsia="zh-CN"/>
        </w:rPr>
        <w:t>五</w:t>
      </w:r>
      <w:r>
        <w:rPr>
          <w:rFonts w:hint="eastAsia" w:ascii="宋体" w:hAnsi="宋体" w:eastAsia="宋体"/>
          <w:b/>
          <w:bCs/>
          <w:color w:val="auto"/>
          <w:sz w:val="36"/>
          <w:szCs w:val="36"/>
          <w:highlight w:val="none"/>
        </w:rPr>
        <w:t>章</w:t>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比选申请文件格式</w:t>
      </w:r>
    </w:p>
    <w:p w14:paraId="217909FF">
      <w:pPr>
        <w:jc w:val="center"/>
        <w:rPr>
          <w:rFonts w:ascii="宋体" w:hAnsi="宋体" w:eastAsia="宋体"/>
          <w:b/>
          <w:bCs/>
          <w:color w:val="auto"/>
          <w:sz w:val="36"/>
          <w:szCs w:val="36"/>
          <w:highlight w:val="none"/>
        </w:rPr>
      </w:pPr>
    </w:p>
    <w:p w14:paraId="79F78E7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70C82AD">
      <w:pPr>
        <w:jc w:val="center"/>
        <w:rPr>
          <w:rFonts w:ascii="宋体" w:hAnsi="宋体" w:eastAsia="宋体"/>
          <w:b/>
          <w:bCs/>
          <w:color w:val="auto"/>
          <w:sz w:val="36"/>
          <w:szCs w:val="36"/>
          <w:highlight w:val="none"/>
        </w:rPr>
      </w:pPr>
    </w:p>
    <w:p w14:paraId="4F948EE0">
      <w:pPr>
        <w:jc w:val="center"/>
        <w:rPr>
          <w:rFonts w:ascii="宋体" w:hAnsi="宋体" w:eastAsia="宋体"/>
          <w:b/>
          <w:bCs/>
          <w:color w:val="auto"/>
          <w:sz w:val="36"/>
          <w:szCs w:val="36"/>
          <w:highlight w:val="none"/>
        </w:rPr>
      </w:pPr>
    </w:p>
    <w:p w14:paraId="5CAB3D60">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EA88F22">
      <w:pPr>
        <w:jc w:val="center"/>
        <w:rPr>
          <w:rFonts w:ascii="宋体" w:hAnsi="宋体" w:eastAsia="宋体"/>
          <w:color w:val="auto"/>
          <w:sz w:val="52"/>
          <w:szCs w:val="52"/>
          <w:highlight w:val="none"/>
          <w:u w:val="single"/>
        </w:rPr>
      </w:pPr>
    </w:p>
    <w:p w14:paraId="6E7BE197">
      <w:pPr>
        <w:jc w:val="center"/>
        <w:rPr>
          <w:rFonts w:ascii="宋体" w:hAnsi="宋体" w:eastAsia="宋体"/>
          <w:color w:val="auto"/>
          <w:sz w:val="36"/>
          <w:szCs w:val="36"/>
          <w:highlight w:val="none"/>
        </w:rPr>
      </w:pPr>
      <w:r>
        <w:rPr>
          <w:rFonts w:hint="eastAsia" w:ascii="宋体" w:hAnsi="宋体" w:eastAsia="宋体"/>
          <w:color w:val="auto"/>
          <w:sz w:val="48"/>
          <w:szCs w:val="48"/>
          <w:highlight w:val="none"/>
          <w:u w:val="single"/>
          <w:lang w:eastAsia="zh-CN"/>
        </w:rPr>
        <w:t>南宁市吉兴西路南侧片区城中村改造项目安置住房配套基础设施-纵五路工程安全生产责任险采购</w:t>
      </w:r>
    </w:p>
    <w:p w14:paraId="49444DCC">
      <w:pPr>
        <w:jc w:val="center"/>
        <w:rPr>
          <w:rFonts w:ascii="宋体" w:hAnsi="宋体" w:eastAsia="宋体"/>
          <w:color w:val="auto"/>
          <w:sz w:val="36"/>
          <w:szCs w:val="36"/>
          <w:highlight w:val="none"/>
        </w:rPr>
      </w:pPr>
    </w:p>
    <w:p w14:paraId="091F2608">
      <w:pPr>
        <w:jc w:val="center"/>
        <w:rPr>
          <w:rFonts w:ascii="宋体" w:hAnsi="宋体" w:eastAsia="宋体"/>
          <w:color w:val="auto"/>
          <w:sz w:val="36"/>
          <w:szCs w:val="36"/>
          <w:highlight w:val="none"/>
        </w:rPr>
      </w:pPr>
    </w:p>
    <w:p w14:paraId="0DB33111">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5860C75">
      <w:pPr>
        <w:jc w:val="center"/>
        <w:rPr>
          <w:rFonts w:ascii="宋体" w:hAnsi="宋体" w:eastAsia="宋体"/>
          <w:color w:val="auto"/>
          <w:sz w:val="36"/>
          <w:szCs w:val="36"/>
          <w:highlight w:val="none"/>
        </w:rPr>
      </w:pPr>
    </w:p>
    <w:p w14:paraId="53DB94DA">
      <w:pPr>
        <w:jc w:val="center"/>
        <w:rPr>
          <w:rFonts w:ascii="宋体" w:hAnsi="宋体" w:eastAsia="宋体"/>
          <w:color w:val="auto"/>
          <w:sz w:val="36"/>
          <w:szCs w:val="36"/>
          <w:highlight w:val="none"/>
        </w:rPr>
      </w:pPr>
    </w:p>
    <w:p w14:paraId="3AF2D0EA">
      <w:pPr>
        <w:jc w:val="center"/>
        <w:rPr>
          <w:rFonts w:ascii="宋体" w:hAnsi="宋体" w:eastAsia="宋体"/>
          <w:color w:val="auto"/>
          <w:sz w:val="36"/>
          <w:szCs w:val="36"/>
          <w:highlight w:val="none"/>
        </w:rPr>
      </w:pPr>
    </w:p>
    <w:p w14:paraId="7058DF10">
      <w:pPr>
        <w:jc w:val="center"/>
        <w:rPr>
          <w:rFonts w:ascii="宋体" w:hAnsi="宋体" w:eastAsia="宋体"/>
          <w:color w:val="auto"/>
          <w:sz w:val="36"/>
          <w:szCs w:val="36"/>
          <w:highlight w:val="none"/>
        </w:rPr>
      </w:pPr>
    </w:p>
    <w:p w14:paraId="5A1347B1">
      <w:pPr>
        <w:jc w:val="center"/>
        <w:rPr>
          <w:rFonts w:ascii="宋体" w:hAnsi="宋体" w:eastAsia="宋体"/>
          <w:color w:val="auto"/>
          <w:sz w:val="36"/>
          <w:szCs w:val="36"/>
          <w:highlight w:val="none"/>
        </w:rPr>
      </w:pPr>
    </w:p>
    <w:p w14:paraId="7DEBADCD">
      <w:pPr>
        <w:jc w:val="center"/>
        <w:rPr>
          <w:rFonts w:ascii="宋体" w:hAnsi="宋体" w:eastAsia="宋体"/>
          <w:color w:val="auto"/>
          <w:sz w:val="36"/>
          <w:szCs w:val="36"/>
          <w:highlight w:val="none"/>
        </w:rPr>
      </w:pPr>
    </w:p>
    <w:p w14:paraId="08E7433B">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2AEE962">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97D117F">
      <w:pPr>
        <w:rPr>
          <w:rFonts w:ascii="宋体" w:hAnsi="宋体" w:eastAsia="宋体"/>
          <w:b/>
          <w:bCs/>
          <w:color w:val="auto"/>
          <w:sz w:val="36"/>
          <w:szCs w:val="36"/>
          <w:highlight w:val="none"/>
        </w:rPr>
      </w:pPr>
    </w:p>
    <w:p w14:paraId="4FC974C7">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第二部分技术文件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FC41459">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1CDB8A2A">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3E209842">
      <w:pPr>
        <w:pStyle w:val="25"/>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84A4C04">
      <w:pPr>
        <w:pStyle w:val="2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03DE3B62">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rPr>
        <w:t>，现授权委托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南宁市吉兴西路南侧片区城中村改造项目安置住房配套基础设施-纵五路工程安全生产责任险采购</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3CBAA3F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594868D9">
      <w:pPr>
        <w:spacing w:line="700" w:lineRule="exact"/>
        <w:rPr>
          <w:rFonts w:ascii="宋体" w:hAnsi="宋体" w:eastAsia="宋体" w:cs="宋体"/>
          <w:color w:val="auto"/>
          <w:sz w:val="24"/>
          <w:szCs w:val="24"/>
          <w:highlight w:val="none"/>
        </w:rPr>
      </w:pPr>
      <w:bookmarkStart w:id="819" w:name="_Toc251051981"/>
    </w:p>
    <w:p w14:paraId="1875F914">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0174D0A3">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1FCEFC8">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5DCD6C29">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4467FAD1">
      <w:pPr>
        <w:spacing w:line="700" w:lineRule="exact"/>
        <w:rPr>
          <w:rFonts w:ascii="宋体" w:hAnsi="宋体" w:eastAsia="宋体" w:cs="宋体"/>
          <w:color w:val="auto"/>
          <w:sz w:val="24"/>
          <w:szCs w:val="24"/>
          <w:highlight w:val="none"/>
        </w:rPr>
      </w:pPr>
    </w:p>
    <w:p w14:paraId="11F8A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9DF92B2">
      <w:pPr>
        <w:jc w:val="center"/>
        <w:rPr>
          <w:rFonts w:ascii="宋体" w:hAnsi="宋体" w:eastAsia="宋体" w:cs="宋体"/>
          <w:b/>
          <w:bCs/>
          <w:color w:val="auto"/>
          <w:sz w:val="36"/>
          <w:szCs w:val="36"/>
          <w:highlight w:val="none"/>
        </w:rPr>
      </w:pPr>
    </w:p>
    <w:p w14:paraId="6E7824C8">
      <w:pPr>
        <w:jc w:val="center"/>
        <w:rPr>
          <w:rFonts w:ascii="宋体" w:hAnsi="宋体" w:eastAsia="宋体" w:cs="宋体"/>
          <w:b/>
          <w:bCs/>
          <w:color w:val="auto"/>
          <w:sz w:val="36"/>
          <w:szCs w:val="36"/>
          <w:highlight w:val="none"/>
        </w:rPr>
      </w:pPr>
    </w:p>
    <w:p w14:paraId="549BA88B">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6376A48">
      <w:pPr>
        <w:pStyle w:val="2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AA25C82">
      <w:pPr>
        <w:spacing w:line="800" w:lineRule="exact"/>
        <w:rPr>
          <w:rFonts w:ascii="宋体" w:hAnsi="宋体" w:eastAsia="宋体" w:cs="宋体"/>
          <w:color w:val="auto"/>
          <w:kern w:val="0"/>
          <w:sz w:val="28"/>
          <w:szCs w:val="28"/>
          <w:highlight w:val="none"/>
        </w:rPr>
      </w:pPr>
    </w:p>
    <w:p w14:paraId="36D63684">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负责人）</w:t>
      </w:r>
      <w:r>
        <w:rPr>
          <w:rFonts w:hint="eastAsia" w:ascii="宋体" w:hAnsi="宋体" w:eastAsia="宋体" w:cs="宋体"/>
          <w:color w:val="auto"/>
          <w:sz w:val="28"/>
          <w:szCs w:val="28"/>
          <w:highlight w:val="none"/>
        </w:rPr>
        <w:t>，职务为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3F9F21E">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42FA508">
      <w:pPr>
        <w:spacing w:line="800" w:lineRule="exact"/>
        <w:rPr>
          <w:rFonts w:ascii="宋体" w:hAnsi="宋体" w:eastAsia="宋体" w:cs="宋体"/>
          <w:color w:val="auto"/>
          <w:sz w:val="28"/>
          <w:szCs w:val="28"/>
          <w:highlight w:val="none"/>
        </w:rPr>
      </w:pPr>
    </w:p>
    <w:p w14:paraId="746C299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02A5B85E">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323CB5BA">
      <w:pPr>
        <w:jc w:val="center"/>
        <w:rPr>
          <w:rFonts w:ascii="宋体" w:hAnsi="宋体" w:eastAsia="宋体" w:cs="宋体"/>
          <w:b/>
          <w:bCs/>
          <w:color w:val="auto"/>
          <w:sz w:val="36"/>
          <w:szCs w:val="36"/>
          <w:highlight w:val="none"/>
        </w:rPr>
      </w:pPr>
    </w:p>
    <w:p w14:paraId="3D4FE41B">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2B59115C">
      <w:pPr>
        <w:pStyle w:val="2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53640F80">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val="en-US" w:eastAsia="zh-CN"/>
        </w:rPr>
        <w:t>营业执照</w:t>
      </w:r>
      <w:r>
        <w:rPr>
          <w:rFonts w:hint="eastAsia" w:ascii="宋体" w:hAnsi="宋体" w:eastAsia="宋体" w:cs="宋体"/>
          <w:color w:val="auto"/>
          <w:sz w:val="24"/>
          <w:szCs w:val="28"/>
          <w:lang w:eastAsia="zh-CN"/>
        </w:rPr>
        <w:t>。</w:t>
      </w:r>
    </w:p>
    <w:p w14:paraId="220D14AB">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eastAsia="zh-CN"/>
        </w:rPr>
        <w:t>重大税收</w:t>
      </w:r>
      <w:r>
        <w:rPr>
          <w:rFonts w:hint="eastAsia" w:ascii="宋体" w:hAnsi="宋体" w:eastAsia="宋体" w:cs="宋体"/>
          <w:color w:val="auto"/>
          <w:sz w:val="24"/>
          <w:szCs w:val="28"/>
          <w:lang w:val="en-US" w:eastAsia="zh-CN"/>
        </w:rPr>
        <w:t>违法</w:t>
      </w:r>
      <w:r>
        <w:rPr>
          <w:rFonts w:hint="eastAsia" w:ascii="宋体" w:hAnsi="宋体" w:eastAsia="宋体" w:cs="宋体"/>
          <w:color w:val="auto"/>
          <w:sz w:val="24"/>
          <w:szCs w:val="28"/>
          <w:lang w:eastAsia="zh-CN"/>
        </w:rPr>
        <w:t>失信</w:t>
      </w:r>
      <w:r>
        <w:rPr>
          <w:rFonts w:hint="eastAsia" w:ascii="宋体" w:hAnsi="宋体" w:eastAsia="宋体" w:cs="宋体"/>
          <w:color w:val="auto"/>
          <w:sz w:val="24"/>
          <w:szCs w:val="28"/>
          <w:lang w:val="en-US" w:eastAsia="zh-CN"/>
        </w:rPr>
        <w:t>主体</w:t>
      </w:r>
      <w:r>
        <w:rPr>
          <w:rFonts w:hint="eastAsia" w:ascii="宋体" w:hAnsi="宋体" w:eastAsia="宋体" w:cs="宋体"/>
          <w:color w:val="auto"/>
          <w:sz w:val="24"/>
          <w:szCs w:val="28"/>
          <w:lang w:eastAsia="zh-CN"/>
        </w:rPr>
        <w:t>截图（</w:t>
      </w:r>
      <w:r>
        <w:rPr>
          <w:rFonts w:hint="eastAsia" w:ascii="宋体" w:hAnsi="宋体" w:eastAsia="宋体" w:cs="宋体"/>
          <w:color w:val="auto"/>
          <w:sz w:val="24"/>
          <w:szCs w:val="28"/>
          <w:lang w:val="en-US" w:eastAsia="zh-CN"/>
        </w:rPr>
        <w:t>信用中国网址：</w:t>
      </w:r>
      <w:r>
        <w:rPr>
          <w:rFonts w:hint="eastAsia" w:ascii="宋体" w:hAnsi="宋体" w:eastAsia="宋体" w:cs="宋体"/>
          <w:color w:val="auto"/>
          <w:sz w:val="24"/>
          <w:szCs w:val="28"/>
          <w:lang w:val="en-US" w:eastAsia="zh-CN"/>
        </w:rPr>
        <w:fldChar w:fldCharType="begin"/>
      </w:r>
      <w:r>
        <w:rPr>
          <w:rFonts w:hint="eastAsia" w:ascii="宋体" w:hAnsi="宋体" w:eastAsia="宋体" w:cs="宋体"/>
          <w:color w:val="auto"/>
          <w:sz w:val="24"/>
          <w:szCs w:val="28"/>
          <w:lang w:val="en-US" w:eastAsia="zh-CN"/>
        </w:rPr>
        <w:instrText xml:space="preserve"> HYPERLINK "https://www.creditchina.gov.cn/xinyongfuwu/zhongdashuishouweifaanjian/）" </w:instrText>
      </w:r>
      <w:r>
        <w:rPr>
          <w:rFonts w:hint="eastAsia" w:ascii="宋体" w:hAnsi="宋体" w:eastAsia="宋体" w:cs="宋体"/>
          <w:color w:val="auto"/>
          <w:sz w:val="24"/>
          <w:szCs w:val="28"/>
          <w:lang w:val="en-US" w:eastAsia="zh-CN"/>
        </w:rPr>
        <w:fldChar w:fldCharType="separate"/>
      </w:r>
      <w:r>
        <w:rPr>
          <w:rStyle w:val="20"/>
          <w:rFonts w:hint="eastAsia" w:ascii="宋体" w:hAnsi="宋体" w:eastAsia="宋体" w:cs="宋体"/>
          <w:sz w:val="24"/>
          <w:szCs w:val="28"/>
          <w:lang w:val="en-US" w:eastAsia="zh-CN"/>
        </w:rPr>
        <w:t>https://www.creditchina.gov.cn/xinyongfuwu/zhongdashuishouweifaanjian/</w:t>
      </w:r>
      <w:r>
        <w:rPr>
          <w:rStyle w:val="20"/>
          <w:rFonts w:hint="eastAsia" w:ascii="宋体" w:hAnsi="宋体" w:eastAsia="宋体" w:cs="宋体"/>
          <w:sz w:val="24"/>
          <w:szCs w:val="28"/>
          <w:lang w:eastAsia="zh-CN"/>
        </w:rPr>
        <w:t>）</w:t>
      </w:r>
      <w:r>
        <w:rPr>
          <w:rFonts w:hint="eastAsia" w:ascii="宋体" w:hAnsi="宋体" w:eastAsia="宋体" w:cs="宋体"/>
          <w:color w:val="auto"/>
          <w:sz w:val="24"/>
          <w:szCs w:val="28"/>
          <w:lang w:val="en-US" w:eastAsia="zh-CN"/>
        </w:rPr>
        <w:fldChar w:fldCharType="end"/>
      </w:r>
    </w:p>
    <w:p w14:paraId="0AE84686">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eastAsia="zh-CN"/>
        </w:rPr>
        <w:t>严重失信主体名单截图（</w:t>
      </w:r>
      <w:r>
        <w:rPr>
          <w:rFonts w:hint="eastAsia" w:ascii="宋体" w:hAnsi="宋体" w:eastAsia="宋体" w:cs="宋体"/>
          <w:color w:val="auto"/>
          <w:sz w:val="24"/>
          <w:szCs w:val="28"/>
          <w:lang w:val="en-US" w:eastAsia="zh-CN"/>
        </w:rPr>
        <w:t>信用中国网址：</w:t>
      </w:r>
      <w:r>
        <w:rPr>
          <w:rFonts w:hint="eastAsia" w:ascii="宋体" w:hAnsi="宋体" w:eastAsia="宋体" w:cs="宋体"/>
          <w:color w:val="auto"/>
          <w:sz w:val="24"/>
          <w:szCs w:val="28"/>
          <w:lang w:val="en-US" w:eastAsia="zh-CN"/>
        </w:rPr>
        <w:fldChar w:fldCharType="begin"/>
      </w:r>
      <w:r>
        <w:rPr>
          <w:rFonts w:hint="eastAsia" w:ascii="宋体" w:hAnsi="宋体" w:eastAsia="宋体" w:cs="宋体"/>
          <w:color w:val="auto"/>
          <w:sz w:val="24"/>
          <w:szCs w:val="28"/>
          <w:lang w:val="en-US" w:eastAsia="zh-CN"/>
        </w:rPr>
        <w:instrText xml:space="preserve"> HYPERLINK "https://www.creditchina.gov.cn/xinyongfuwu/shixinheimingdan/）" </w:instrText>
      </w:r>
      <w:r>
        <w:rPr>
          <w:rFonts w:hint="eastAsia" w:ascii="宋体" w:hAnsi="宋体" w:eastAsia="宋体" w:cs="宋体"/>
          <w:color w:val="auto"/>
          <w:sz w:val="24"/>
          <w:szCs w:val="28"/>
          <w:lang w:val="en-US" w:eastAsia="zh-CN"/>
        </w:rPr>
        <w:fldChar w:fldCharType="separate"/>
      </w:r>
      <w:r>
        <w:rPr>
          <w:rStyle w:val="20"/>
          <w:rFonts w:hint="eastAsia" w:ascii="宋体" w:hAnsi="宋体" w:eastAsia="宋体" w:cs="宋体"/>
          <w:sz w:val="24"/>
          <w:szCs w:val="28"/>
          <w:lang w:val="en-US" w:eastAsia="zh-CN"/>
        </w:rPr>
        <w:t>https://www.creditchina.gov.cn/xinyongfuwu/shixinheimingdan/</w:t>
      </w:r>
      <w:r>
        <w:rPr>
          <w:rStyle w:val="20"/>
          <w:rFonts w:hint="eastAsia" w:ascii="宋体" w:hAnsi="宋体" w:eastAsia="宋体" w:cs="宋体"/>
          <w:sz w:val="24"/>
          <w:szCs w:val="28"/>
          <w:lang w:eastAsia="zh-CN"/>
        </w:rPr>
        <w:t>）</w:t>
      </w:r>
      <w:r>
        <w:rPr>
          <w:rFonts w:hint="eastAsia" w:ascii="宋体" w:hAnsi="宋体" w:eastAsia="宋体" w:cs="宋体"/>
          <w:color w:val="auto"/>
          <w:sz w:val="24"/>
          <w:szCs w:val="28"/>
          <w:lang w:val="en-US" w:eastAsia="zh-CN"/>
        </w:rPr>
        <w:fldChar w:fldCharType="end"/>
      </w:r>
    </w:p>
    <w:p w14:paraId="55926622">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eastAsia="zh-CN"/>
        </w:rPr>
        <w:t>财务报表或银行资信证明（</w:t>
      </w:r>
      <w:r>
        <w:rPr>
          <w:rFonts w:hint="eastAsia" w:ascii="宋体" w:hAnsi="宋体" w:eastAsia="宋体" w:cs="宋体"/>
          <w:color w:val="auto"/>
          <w:sz w:val="24"/>
          <w:szCs w:val="28"/>
          <w:lang w:val="en-US" w:eastAsia="zh-CN"/>
        </w:rPr>
        <w:t>响应截止日前三年内任意一年的第三方出具的</w:t>
      </w:r>
      <w:r>
        <w:rPr>
          <w:rFonts w:hint="eastAsia" w:ascii="宋体" w:hAnsi="宋体" w:eastAsia="宋体" w:cs="宋体"/>
          <w:color w:val="auto"/>
          <w:sz w:val="24"/>
          <w:szCs w:val="28"/>
          <w:lang w:eastAsia="zh-CN"/>
        </w:rPr>
        <w:t>财务报表</w:t>
      </w:r>
      <w:r>
        <w:rPr>
          <w:rFonts w:hint="eastAsia" w:ascii="宋体" w:hAnsi="宋体" w:eastAsia="宋体" w:cs="宋体"/>
          <w:color w:val="auto"/>
          <w:sz w:val="24"/>
          <w:szCs w:val="28"/>
          <w:lang w:val="en-US" w:eastAsia="zh-CN"/>
        </w:rPr>
        <w:t>净利润为正值</w:t>
      </w:r>
      <w:r>
        <w:rPr>
          <w:rFonts w:hint="eastAsia" w:ascii="宋体" w:hAnsi="宋体" w:eastAsia="宋体" w:cs="宋体"/>
          <w:color w:val="auto"/>
          <w:sz w:val="24"/>
          <w:szCs w:val="28"/>
          <w:lang w:eastAsia="zh-CN"/>
        </w:rPr>
        <w:t>，银行资信证明</w:t>
      </w:r>
      <w:r>
        <w:rPr>
          <w:rFonts w:hint="eastAsia" w:ascii="宋体" w:hAnsi="宋体" w:eastAsia="宋体" w:cs="宋体"/>
          <w:color w:val="auto"/>
          <w:sz w:val="24"/>
          <w:szCs w:val="28"/>
          <w:lang w:val="en-US" w:eastAsia="zh-CN"/>
        </w:rPr>
        <w:t>开具机构为</w:t>
      </w:r>
      <w:r>
        <w:rPr>
          <w:rFonts w:hint="eastAsia" w:ascii="宋体" w:hAnsi="宋体" w:eastAsia="宋体" w:cs="宋体"/>
          <w:color w:val="auto"/>
          <w:sz w:val="24"/>
          <w:szCs w:val="28"/>
          <w:lang w:eastAsia="zh-CN"/>
        </w:rPr>
        <w:t>基本户开户行、</w:t>
      </w:r>
      <w:r>
        <w:rPr>
          <w:rFonts w:hint="eastAsia" w:ascii="宋体" w:hAnsi="宋体" w:eastAsia="宋体" w:cs="宋体"/>
          <w:color w:val="auto"/>
          <w:sz w:val="24"/>
          <w:szCs w:val="28"/>
          <w:lang w:val="en-US" w:eastAsia="zh-CN"/>
        </w:rPr>
        <w:t>无超期、未标注欠息、诉讼等不良记录、账户未休眠</w:t>
      </w:r>
      <w:r>
        <w:rPr>
          <w:rFonts w:hint="eastAsia" w:ascii="宋体" w:hAnsi="宋体" w:eastAsia="宋体" w:cs="宋体"/>
          <w:color w:val="auto"/>
          <w:sz w:val="24"/>
          <w:szCs w:val="28"/>
          <w:lang w:eastAsia="zh-CN"/>
        </w:rPr>
        <w:t>）。</w:t>
      </w:r>
    </w:p>
    <w:p w14:paraId="2AF08550">
      <w:pPr>
        <w:spacing w:line="600" w:lineRule="exact"/>
        <w:jc w:val="left"/>
        <w:rPr>
          <w:rFonts w:hint="eastAsia" w:ascii="宋体" w:hAnsi="宋体" w:eastAsia="宋体" w:cs="宋体"/>
          <w:color w:val="auto"/>
          <w:sz w:val="24"/>
          <w:szCs w:val="28"/>
          <w:lang w:eastAsia="zh-CN"/>
        </w:rPr>
      </w:pPr>
    </w:p>
    <w:p w14:paraId="749062B3">
      <w:pPr>
        <w:spacing w:line="600" w:lineRule="exact"/>
        <w:jc w:val="left"/>
        <w:rPr>
          <w:rFonts w:hint="eastAsia" w:ascii="宋体" w:hAnsi="宋体" w:eastAsia="宋体" w:cs="宋体"/>
          <w:color w:val="auto"/>
          <w:sz w:val="24"/>
          <w:szCs w:val="28"/>
          <w:lang w:eastAsia="zh-CN"/>
        </w:rPr>
      </w:pPr>
    </w:p>
    <w:p w14:paraId="43CF63DE">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C1032A4">
      <w:pPr>
        <w:spacing w:line="480" w:lineRule="exact"/>
        <w:jc w:val="left"/>
        <w:rPr>
          <w:rFonts w:ascii="宋体" w:hAnsi="宋体" w:eastAsia="宋体" w:cs="宋体"/>
          <w:color w:val="auto"/>
          <w:sz w:val="24"/>
          <w:szCs w:val="24"/>
          <w:highlight w:val="none"/>
        </w:rPr>
      </w:pPr>
    </w:p>
    <w:p w14:paraId="2614B1F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ED1048F">
      <w:pPr>
        <w:pStyle w:val="2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三</w:t>
      </w:r>
      <w:r>
        <w:rPr>
          <w:rFonts w:hint="eastAsia" w:ascii="宋体" w:hAnsi="宋体" w:eastAsia="宋体" w:cs="宋体"/>
          <w:b/>
          <w:bCs/>
          <w:color w:val="auto"/>
          <w:sz w:val="32"/>
          <w:szCs w:val="32"/>
          <w:highlight w:val="none"/>
        </w:rPr>
        <w:t>、承诺书</w:t>
      </w:r>
    </w:p>
    <w:p w14:paraId="24E8891F">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97CA77C">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31DB78C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南宁市吉兴西路南侧片区城中村改造项目安置住房配套基础设施-纵五路工程安全生产责任险采购</w:t>
      </w:r>
      <w:r>
        <w:rPr>
          <w:rFonts w:hint="eastAsia" w:ascii="宋体" w:hAnsi="宋体" w:eastAsia="宋体" w:cs="宋体"/>
          <w:color w:val="auto"/>
          <w:highlight w:val="none"/>
        </w:rPr>
        <w:t>的比选文件后，我公司经慎重考虑，郑重承诺参加项目的比选申请活动。</w:t>
      </w:r>
    </w:p>
    <w:p w14:paraId="29D8FC2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05CCC64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4F004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4A5500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746C40E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567E1B8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服务或其任何一部分时，免受第三方提出侵犯其任何专利权、著作权、注册商标专有使用权或计算机软件登记或反不正当竞争的起诉及索赔。</w:t>
      </w:r>
    </w:p>
    <w:p w14:paraId="0377B89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0462F113">
      <w:pPr>
        <w:spacing w:line="440" w:lineRule="exact"/>
        <w:ind w:firstLine="200"/>
        <w:rPr>
          <w:rFonts w:ascii="宋体" w:hAnsi="宋体" w:eastAsia="宋体" w:cs="宋体"/>
          <w:color w:val="auto"/>
          <w:highlight w:val="none"/>
        </w:rPr>
      </w:pPr>
    </w:p>
    <w:p w14:paraId="5CBFA205">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2AA35D2">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C4458F2">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87D326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3E34134">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E32D554">
      <w:pPr>
        <w:spacing w:line="600" w:lineRule="exact"/>
        <w:ind w:firstLine="560" w:firstLineChars="200"/>
        <w:jc w:val="center"/>
        <w:rPr>
          <w:rFonts w:ascii="宋体" w:hAnsi="宋体" w:eastAsia="宋体" w:cs="宋体"/>
          <w:color w:val="auto"/>
          <w:sz w:val="28"/>
          <w:szCs w:val="28"/>
          <w:highlight w:val="none"/>
        </w:rPr>
      </w:pPr>
    </w:p>
    <w:p w14:paraId="43CDF43F">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4C1432F9">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南宁市吉兴西路南侧片区城中村改造项目安置住房配套基础设施-纵五路工程安全生产责任险采购</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2B3770F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w:t>
      </w:r>
      <w:r>
        <w:rPr>
          <w:rFonts w:hint="eastAsia" w:ascii="宋体" w:hAnsi="宋体" w:eastAsia="宋体" w:cs="宋体"/>
          <w:color w:val="auto"/>
          <w:sz w:val="28"/>
          <w:szCs w:val="28"/>
          <w:highlight w:val="none"/>
          <w:lang w:val="en-US" w:eastAsia="zh-CN"/>
        </w:rPr>
        <w:t>执行工作</w:t>
      </w:r>
      <w:r>
        <w:rPr>
          <w:rFonts w:hint="eastAsia" w:ascii="宋体" w:hAnsi="宋体" w:eastAsia="宋体" w:cs="宋体"/>
          <w:color w:val="auto"/>
          <w:sz w:val="28"/>
          <w:szCs w:val="28"/>
          <w:highlight w:val="none"/>
        </w:rPr>
        <w:t>。</w:t>
      </w:r>
    </w:p>
    <w:p w14:paraId="417DEC7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043ED9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C798B53">
      <w:pPr>
        <w:spacing w:line="600" w:lineRule="exact"/>
        <w:jc w:val="left"/>
        <w:rPr>
          <w:rFonts w:ascii="宋体" w:hAnsi="宋体" w:eastAsia="宋体" w:cs="宋体"/>
          <w:color w:val="auto"/>
          <w:sz w:val="28"/>
          <w:szCs w:val="28"/>
          <w:highlight w:val="none"/>
        </w:rPr>
      </w:pPr>
    </w:p>
    <w:p w14:paraId="45CD5F73">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26FAFC0">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B3D683D">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A21726E">
      <w:pPr>
        <w:pStyle w:val="6"/>
        <w:rPr>
          <w:rFonts w:ascii="宋体" w:hAnsi="宋体" w:cs="宋体"/>
          <w:color w:val="auto"/>
          <w:sz w:val="24"/>
          <w:szCs w:val="24"/>
          <w:highlight w:val="none"/>
        </w:rPr>
      </w:pPr>
    </w:p>
    <w:p w14:paraId="25BA0819">
      <w:pPr>
        <w:rPr>
          <w:rFonts w:ascii="宋体" w:hAnsi="宋体" w:eastAsia="宋体" w:cs="宋体"/>
          <w:color w:val="auto"/>
          <w:sz w:val="24"/>
          <w:szCs w:val="24"/>
          <w:highlight w:val="none"/>
        </w:rPr>
      </w:pPr>
    </w:p>
    <w:p w14:paraId="65F56A9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5F2A4DE7">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w:t>
      </w:r>
      <w:r>
        <w:rPr>
          <w:rFonts w:hint="eastAsia" w:ascii="宋体" w:hAnsi="宋体" w:eastAsia="宋体"/>
          <w:b/>
          <w:color w:val="auto"/>
          <w:sz w:val="28"/>
          <w:szCs w:val="28"/>
          <w:highlight w:val="none"/>
          <w:lang w:val="en-US" w:eastAsia="zh-CN"/>
        </w:rPr>
        <w:t>服务</w:t>
      </w:r>
      <w:r>
        <w:rPr>
          <w:rFonts w:hint="eastAsia" w:ascii="宋体" w:hAnsi="宋体" w:eastAsia="宋体"/>
          <w:b/>
          <w:color w:val="auto"/>
          <w:sz w:val="28"/>
          <w:szCs w:val="28"/>
          <w:highlight w:val="none"/>
        </w:rPr>
        <w:t>承诺书</w:t>
      </w:r>
    </w:p>
    <w:p w14:paraId="288E7ED7">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506742EE">
      <w:pPr>
        <w:spacing w:line="600" w:lineRule="exact"/>
        <w:jc w:val="left"/>
        <w:rPr>
          <w:rFonts w:hint="eastAsia" w:ascii="宋体" w:hAnsi="宋体" w:eastAsia="宋体"/>
          <w:sz w:val="28"/>
          <w:szCs w:val="28"/>
        </w:rPr>
      </w:pPr>
      <w:r>
        <w:rPr>
          <w:rFonts w:hint="eastAsia" w:ascii="宋体" w:hAnsi="宋体" w:eastAsia="宋体"/>
          <w:sz w:val="28"/>
          <w:szCs w:val="28"/>
        </w:rPr>
        <w:t>致：</w:t>
      </w:r>
      <w:r>
        <w:rPr>
          <w:rFonts w:hint="eastAsia" w:ascii="宋体" w:hAnsi="宋体" w:eastAsia="宋体"/>
          <w:sz w:val="28"/>
          <w:szCs w:val="28"/>
          <w:u w:val="single"/>
        </w:rPr>
        <w:t>南宁轨道地产建筑工程有限责任公司</w:t>
      </w:r>
    </w:p>
    <w:p w14:paraId="459E344C">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我公司承诺如因我公司原因发生税务风险，则我公司愿承担税务风险给贵公司带来的一切损失。</w:t>
      </w:r>
    </w:p>
    <w:p w14:paraId="2F1874D5">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我公司承诺按贵公司的工期要求，为贵司</w:t>
      </w:r>
      <w:r>
        <w:rPr>
          <w:rFonts w:hint="eastAsia" w:ascii="宋体" w:hAnsi="宋体" w:eastAsia="宋体"/>
          <w:sz w:val="28"/>
          <w:szCs w:val="28"/>
          <w:u w:val="single"/>
        </w:rPr>
        <w:t xml:space="preserve"> </w:t>
      </w:r>
      <w:r>
        <w:rPr>
          <w:rFonts w:hint="eastAsia" w:ascii="宋体" w:hAnsi="宋体" w:eastAsia="宋体" w:cs="宋体"/>
          <w:color w:val="auto"/>
          <w:sz w:val="28"/>
          <w:szCs w:val="28"/>
          <w:highlight w:val="none"/>
          <w:u w:val="single"/>
          <w:lang w:eastAsia="zh-CN"/>
        </w:rPr>
        <w:t>南宁市吉兴西路南侧片区城中村改造项目安置住房配套基础设施-纵五路工程安全生产责任险采购</w:t>
      </w:r>
      <w:r>
        <w:rPr>
          <w:rFonts w:hint="eastAsia" w:ascii="宋体" w:hAnsi="宋体" w:eastAsia="宋体"/>
          <w:sz w:val="28"/>
          <w:szCs w:val="28"/>
          <w:u w:val="single"/>
        </w:rPr>
        <w:t xml:space="preserve"> </w:t>
      </w:r>
      <w:r>
        <w:rPr>
          <w:rFonts w:hint="eastAsia" w:ascii="宋体" w:hAnsi="宋体" w:eastAsia="宋体"/>
          <w:sz w:val="28"/>
          <w:szCs w:val="28"/>
        </w:rPr>
        <w:t>提供符合国家</w:t>
      </w:r>
      <w:r>
        <w:rPr>
          <w:rFonts w:hint="eastAsia" w:ascii="宋体" w:hAnsi="宋体" w:eastAsia="宋体"/>
          <w:sz w:val="28"/>
          <w:szCs w:val="28"/>
          <w:lang w:val="en-US" w:eastAsia="zh-CN"/>
        </w:rPr>
        <w:t>法律法规</w:t>
      </w:r>
      <w:r>
        <w:rPr>
          <w:rFonts w:hint="eastAsia" w:ascii="宋体" w:hAnsi="宋体" w:eastAsia="宋体"/>
          <w:sz w:val="28"/>
          <w:szCs w:val="28"/>
        </w:rPr>
        <w:t>相关服务。如出现时间紧迫情况，我公司承诺及时调配所有资源，保证服务的及时性。</w:t>
      </w:r>
    </w:p>
    <w:p w14:paraId="25B81449">
      <w:pPr>
        <w:spacing w:line="600" w:lineRule="exact"/>
        <w:ind w:firstLine="200"/>
        <w:rPr>
          <w:rFonts w:hint="eastAsia" w:ascii="宋体" w:hAnsi="宋体" w:eastAsia="宋体"/>
          <w:sz w:val="28"/>
          <w:szCs w:val="28"/>
        </w:rPr>
      </w:pPr>
      <w:r>
        <w:rPr>
          <w:rFonts w:hint="eastAsia" w:ascii="宋体" w:hAnsi="宋体" w:eastAsia="宋体"/>
          <w:sz w:val="28"/>
          <w:szCs w:val="28"/>
        </w:rPr>
        <w:t xml:space="preserve"> </w:t>
      </w:r>
    </w:p>
    <w:p w14:paraId="53DE7798">
      <w:pPr>
        <w:spacing w:line="600" w:lineRule="exact"/>
        <w:ind w:firstLine="200"/>
        <w:rPr>
          <w:rFonts w:hint="eastAsia" w:ascii="宋体" w:hAnsi="宋体" w:eastAsia="宋体"/>
          <w:sz w:val="28"/>
          <w:szCs w:val="28"/>
        </w:rPr>
      </w:pPr>
      <w:r>
        <w:rPr>
          <w:rFonts w:hint="eastAsia" w:ascii="宋体" w:hAnsi="宋体" w:eastAsia="宋体"/>
          <w:sz w:val="28"/>
          <w:szCs w:val="28"/>
        </w:rPr>
        <w:t>比选申请人</w:t>
      </w:r>
      <w:r>
        <w:rPr>
          <w:rFonts w:hint="eastAsia" w:ascii="宋体" w:hAnsi="宋体" w:eastAsia="宋体"/>
          <w:sz w:val="28"/>
          <w:szCs w:val="28"/>
          <w:u w:val="single"/>
        </w:rPr>
        <w:t>：(盖单位公章)</w:t>
      </w:r>
    </w:p>
    <w:p w14:paraId="746F5C0C">
      <w:pPr>
        <w:spacing w:line="600" w:lineRule="exact"/>
        <w:ind w:firstLine="200"/>
        <w:rPr>
          <w:rFonts w:hint="eastAsia" w:ascii="宋体" w:hAnsi="宋体" w:eastAsia="宋体"/>
          <w:sz w:val="28"/>
          <w:szCs w:val="28"/>
          <w:u w:val="single"/>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(签字或盖章)</w:t>
      </w:r>
    </w:p>
    <w:p w14:paraId="631840B2">
      <w:pPr>
        <w:pStyle w:val="5"/>
        <w:rPr>
          <w:rFonts w:hint="default"/>
        </w:rPr>
      </w:pPr>
      <w:r>
        <w:rPr>
          <w:rFonts w:ascii="宋体" w:hAnsi="宋体" w:eastAsia="宋体"/>
          <w:sz w:val="28"/>
          <w:szCs w:val="28"/>
        </w:rPr>
        <w:t>日期：</w:t>
      </w:r>
      <w:r>
        <w:rPr>
          <w:rFonts w:ascii="宋体" w:hAnsi="宋体" w:eastAsia="宋体"/>
          <w:sz w:val="28"/>
          <w:szCs w:val="28"/>
          <w:u w:val="single"/>
        </w:rPr>
        <w:t xml:space="preserve">      </w:t>
      </w:r>
      <w:r>
        <w:rPr>
          <w:rFonts w:ascii="宋体" w:hAnsi="宋体" w:eastAsia="宋体"/>
          <w:sz w:val="28"/>
          <w:szCs w:val="28"/>
        </w:rPr>
        <w:t>年</w:t>
      </w:r>
      <w:r>
        <w:rPr>
          <w:rFonts w:ascii="宋体" w:hAnsi="宋体" w:eastAsia="宋体"/>
          <w:sz w:val="28"/>
          <w:szCs w:val="28"/>
          <w:u w:val="single"/>
        </w:rPr>
        <w:t xml:space="preserve">      </w:t>
      </w:r>
      <w:r>
        <w:rPr>
          <w:rFonts w:ascii="宋体" w:hAnsi="宋体" w:eastAsia="宋体"/>
          <w:sz w:val="28"/>
          <w:szCs w:val="28"/>
        </w:rPr>
        <w:t>月</w:t>
      </w:r>
      <w:r>
        <w:rPr>
          <w:rFonts w:ascii="宋体" w:hAnsi="宋体" w:eastAsia="宋体"/>
          <w:sz w:val="28"/>
          <w:szCs w:val="28"/>
          <w:u w:val="single"/>
        </w:rPr>
        <w:t xml:space="preserve">     </w:t>
      </w:r>
      <w:r>
        <w:rPr>
          <w:rFonts w:ascii="宋体" w:hAnsi="宋体" w:eastAsia="宋体"/>
          <w:sz w:val="28"/>
          <w:szCs w:val="28"/>
        </w:rPr>
        <w:t>日</w:t>
      </w:r>
    </w:p>
    <w:p w14:paraId="188C1221">
      <w:pPr>
        <w:autoSpaceDE w:val="0"/>
        <w:spacing w:line="500" w:lineRule="exact"/>
        <w:ind w:firstLine="200"/>
        <w:rPr>
          <w:rFonts w:hint="eastAsia" w:ascii="宋体" w:hAnsi="宋体" w:eastAsia="宋体"/>
          <w:color w:val="auto"/>
          <w:sz w:val="28"/>
          <w:szCs w:val="28"/>
          <w:highlight w:val="none"/>
        </w:rPr>
      </w:pPr>
    </w:p>
    <w:p w14:paraId="74570531">
      <w:pPr>
        <w:pStyle w:val="5"/>
        <w:rPr>
          <w:color w:val="auto"/>
          <w:highlight w:val="none"/>
        </w:rPr>
      </w:pPr>
    </w:p>
    <w:p w14:paraId="540C6A6A">
      <w:pPr>
        <w:pStyle w:val="5"/>
        <w:rPr>
          <w:color w:val="auto"/>
          <w:highlight w:val="none"/>
        </w:rPr>
      </w:pPr>
    </w:p>
    <w:p w14:paraId="0AE5BA07">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BF2C1D8">
      <w:pPr>
        <w:rPr>
          <w:rFonts w:ascii="宋体" w:hAnsi="宋体" w:eastAsia="宋体" w:cs="宋体"/>
          <w:sz w:val="30"/>
          <w:szCs w:val="30"/>
        </w:rPr>
      </w:pPr>
    </w:p>
    <w:p w14:paraId="0F334C41">
      <w:pPr>
        <w:rPr>
          <w:rFonts w:ascii="宋体" w:hAnsi="宋体" w:eastAsia="宋体" w:cs="宋体"/>
          <w:sz w:val="30"/>
          <w:szCs w:val="30"/>
        </w:r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47B78DA9">
      <w:pPr>
        <w:textAlignment w:val="center"/>
        <w:rPr>
          <w:rFonts w:hint="eastAsia" w:ascii="宋体" w:hAnsi="宋体" w:eastAsia="宋体" w:cs="宋体"/>
          <w:b/>
          <w:bCs/>
          <w:sz w:val="32"/>
          <w:szCs w:val="32"/>
        </w:rPr>
      </w:pPr>
      <w:r>
        <w:rPr>
          <w:rFonts w:hint="eastAsia" w:ascii="宋体" w:hAnsi="宋体" w:eastAsia="宋体" w:cs="宋体"/>
          <w:b/>
          <w:bCs/>
          <w:sz w:val="32"/>
          <w:szCs w:val="32"/>
        </w:rPr>
        <w:t>1、业绩：比选申请人提供</w:t>
      </w:r>
      <w:r>
        <w:rPr>
          <w:rFonts w:hint="eastAsia" w:ascii="宋体" w:hAnsi="宋体" w:eastAsia="宋体" w:cs="宋体"/>
          <w:b/>
          <w:bCs/>
          <w:sz w:val="32"/>
          <w:szCs w:val="32"/>
          <w:lang w:val="en-US" w:eastAsia="zh-CN"/>
        </w:rPr>
        <w:t>自2022年1月1日</w:t>
      </w:r>
      <w:r>
        <w:rPr>
          <w:rFonts w:hint="eastAsia" w:ascii="宋体" w:hAnsi="宋体" w:eastAsia="宋体" w:cs="宋体"/>
          <w:b/>
          <w:bCs/>
          <w:sz w:val="32"/>
          <w:szCs w:val="32"/>
        </w:rPr>
        <w:t>至比选申请截止日期内</w:t>
      </w:r>
      <w:r>
        <w:rPr>
          <w:rFonts w:hint="eastAsia" w:ascii="宋体" w:hAnsi="宋体" w:eastAsia="宋体" w:cs="宋体"/>
          <w:b/>
          <w:bCs/>
          <w:sz w:val="32"/>
          <w:szCs w:val="32"/>
          <w:lang w:val="en-US" w:eastAsia="zh-CN"/>
        </w:rPr>
        <w:t>开具的保险金额1.5万元及以上的保单</w:t>
      </w:r>
      <w:r>
        <w:rPr>
          <w:rFonts w:hint="eastAsia" w:ascii="宋体" w:hAnsi="宋体" w:eastAsia="宋体" w:cs="宋体"/>
          <w:b/>
          <w:bCs/>
          <w:sz w:val="32"/>
          <w:szCs w:val="32"/>
        </w:rPr>
        <w:t>。</w:t>
      </w:r>
    </w:p>
    <w:p w14:paraId="07AD539F">
      <w:pPr>
        <w:textAlignment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保单</w:t>
      </w:r>
      <w:r>
        <w:rPr>
          <w:rFonts w:hint="eastAsia" w:ascii="宋体" w:hAnsi="宋体" w:eastAsia="宋体" w:cs="宋体"/>
          <w:b/>
          <w:bCs/>
          <w:sz w:val="32"/>
          <w:szCs w:val="32"/>
        </w:rPr>
        <w:t>内容需体现具体合同总价、签约日期。</w:t>
      </w:r>
    </w:p>
    <w:p w14:paraId="6837F6CA">
      <w:pPr>
        <w:textAlignment w:val="center"/>
        <w:rPr>
          <w:rFonts w:hint="eastAsia" w:ascii="宋体" w:hAnsi="宋体" w:eastAsia="宋体" w:cs="宋体"/>
          <w:b/>
          <w:bCs/>
          <w:sz w:val="32"/>
          <w:szCs w:val="32"/>
        </w:rPr>
      </w:pPr>
      <w:r>
        <w:rPr>
          <w:rFonts w:hint="eastAsia" w:ascii="宋体" w:hAnsi="宋体" w:eastAsia="宋体" w:cs="宋体"/>
          <w:b/>
          <w:bCs/>
          <w:sz w:val="32"/>
          <w:szCs w:val="32"/>
        </w:rPr>
        <w:t>所提供的材料须能明确反映类似项目特征，符合条件的</w:t>
      </w:r>
      <w:r>
        <w:rPr>
          <w:rFonts w:hint="eastAsia" w:ascii="宋体" w:hAnsi="宋体" w:eastAsia="宋体" w:cs="宋体"/>
          <w:b/>
          <w:bCs/>
          <w:sz w:val="32"/>
          <w:szCs w:val="32"/>
          <w:lang w:val="en-US" w:eastAsia="zh-CN"/>
        </w:rPr>
        <w:t>业绩</w:t>
      </w:r>
      <w:r>
        <w:rPr>
          <w:rFonts w:hint="eastAsia" w:ascii="宋体" w:hAnsi="宋体" w:eastAsia="宋体" w:cs="宋体"/>
          <w:b/>
          <w:bCs/>
          <w:sz w:val="32"/>
          <w:szCs w:val="32"/>
        </w:rPr>
        <w:t>一个得</w:t>
      </w:r>
      <w:r>
        <w:rPr>
          <w:rFonts w:hint="eastAsia" w:ascii="宋体" w:hAnsi="宋体" w:eastAsia="宋体" w:cs="宋体"/>
          <w:b/>
          <w:bCs/>
          <w:sz w:val="32"/>
          <w:szCs w:val="32"/>
          <w:lang w:val="en-US" w:eastAsia="zh-CN"/>
        </w:rPr>
        <w:t>5</w:t>
      </w:r>
      <w:r>
        <w:rPr>
          <w:rFonts w:hint="eastAsia" w:ascii="宋体" w:hAnsi="宋体" w:eastAsia="宋体" w:cs="宋体"/>
          <w:b/>
          <w:bCs/>
          <w:sz w:val="32"/>
          <w:szCs w:val="32"/>
        </w:rPr>
        <w:t>分，满分</w:t>
      </w:r>
      <w:r>
        <w:rPr>
          <w:rFonts w:hint="eastAsia" w:ascii="宋体" w:hAnsi="宋体" w:eastAsia="宋体" w:cs="宋体"/>
          <w:b/>
          <w:bCs/>
          <w:sz w:val="32"/>
          <w:szCs w:val="32"/>
          <w:lang w:val="en-US" w:eastAsia="zh-CN"/>
        </w:rPr>
        <w:t>20</w:t>
      </w:r>
      <w:r>
        <w:rPr>
          <w:rFonts w:hint="eastAsia" w:ascii="宋体" w:hAnsi="宋体" w:eastAsia="宋体" w:cs="宋体"/>
          <w:b/>
          <w:bCs/>
          <w:sz w:val="32"/>
          <w:szCs w:val="32"/>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2DE40F6D">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2B31921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3C49359">
      <w:pPr>
        <w:pStyle w:val="15"/>
        <w:ind w:left="0" w:leftChars="0" w:firstLine="0" w:firstLineChars="0"/>
        <w:rPr>
          <w:rFonts w:ascii="宋体" w:hAnsi="宋体" w:eastAsia="宋体" w:cs="宋体"/>
          <w:b/>
          <w:bCs/>
          <w:color w:val="auto"/>
          <w:sz w:val="28"/>
          <w:szCs w:val="28"/>
          <w:highlight w:val="none"/>
        </w:rPr>
      </w:pPr>
    </w:p>
    <w:p w14:paraId="481D6D87">
      <w:pPr>
        <w:pStyle w:val="15"/>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A02227F">
      <w:pPr>
        <w:pStyle w:val="15"/>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73498904">
      <w:pPr>
        <w:pStyle w:val="15"/>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6AD92F8D">
      <w:pPr>
        <w:widowControl/>
        <w:jc w:val="left"/>
        <w:rPr>
          <w:rFonts w:ascii="宋体" w:hAnsi="宋体" w:eastAsia="宋体" w:cs="宋体"/>
          <w:b/>
          <w:bCs/>
          <w:color w:val="auto"/>
          <w:sz w:val="36"/>
          <w:szCs w:val="36"/>
          <w:highlight w:val="none"/>
        </w:rPr>
      </w:pPr>
    </w:p>
    <w:p w14:paraId="6E210B53">
      <w:pPr>
        <w:pStyle w:val="6"/>
        <w:rPr>
          <w:rFonts w:ascii="宋体" w:hAnsi="宋体" w:cs="宋体"/>
          <w:b/>
          <w:bCs/>
          <w:color w:val="auto"/>
          <w:sz w:val="36"/>
          <w:szCs w:val="36"/>
          <w:highlight w:val="none"/>
        </w:rPr>
      </w:pPr>
    </w:p>
    <w:p w14:paraId="5EF9B2DA">
      <w:pPr>
        <w:rPr>
          <w:rFonts w:ascii="宋体" w:hAnsi="宋体" w:eastAsia="宋体" w:cs="宋体"/>
          <w:color w:val="auto"/>
          <w:highlight w:val="none"/>
        </w:rPr>
      </w:pPr>
    </w:p>
    <w:p w14:paraId="0C4FFC95">
      <w:pPr>
        <w:jc w:val="center"/>
        <w:rPr>
          <w:rFonts w:ascii="宋体" w:hAnsi="宋体" w:eastAsia="宋体" w:cs="宋体"/>
          <w:b/>
          <w:bCs/>
          <w:color w:val="auto"/>
          <w:sz w:val="36"/>
          <w:szCs w:val="36"/>
          <w:highlight w:val="none"/>
        </w:rPr>
      </w:pPr>
    </w:p>
    <w:p w14:paraId="3E5C5F8E">
      <w:pPr>
        <w:widowControl/>
        <w:jc w:val="left"/>
        <w:rPr>
          <w:rFonts w:ascii="宋体" w:hAnsi="宋体" w:eastAsia="宋体" w:cs="宋体"/>
          <w:b/>
          <w:bCs/>
          <w:color w:val="auto"/>
          <w:sz w:val="36"/>
          <w:szCs w:val="36"/>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长城新魏碑体">
    <w:altName w:val="宋体"/>
    <w:panose1 w:val="0201060900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2"/>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C2CD1800"/>
    <w:multiLevelType w:val="singleLevel"/>
    <w:tmpl w:val="C2CD1800"/>
    <w:lvl w:ilvl="0" w:tentative="0">
      <w:start w:val="1"/>
      <w:numFmt w:val="decimal"/>
      <w:suff w:val="nothing"/>
      <w:lvlText w:val="%1、"/>
      <w:lvlJc w:val="left"/>
    </w:lvl>
  </w:abstractNum>
  <w:abstractNum w:abstractNumId="2">
    <w:nsid w:val="305AF6C3"/>
    <w:multiLevelType w:val="singleLevel"/>
    <w:tmpl w:val="305AF6C3"/>
    <w:lvl w:ilvl="0" w:tentative="0">
      <w:start w:val="1"/>
      <w:numFmt w:val="decimal"/>
      <w:suff w:val="nothing"/>
      <w:lvlText w:val="%1、"/>
      <w:lvlJc w:val="left"/>
    </w:lvl>
  </w:abstractNum>
  <w:abstractNum w:abstractNumId="3">
    <w:nsid w:val="495F0892"/>
    <w:multiLevelType w:val="singleLevel"/>
    <w:tmpl w:val="495F0892"/>
    <w:lvl w:ilvl="0" w:tentative="0">
      <w:start w:val="1"/>
      <w:numFmt w:val="decimal"/>
      <w:suff w:val="nothing"/>
      <w:lvlText w:val="%1、"/>
      <w:lvlJc w:val="left"/>
    </w:lvl>
  </w:abstractNum>
  <w:abstractNum w:abstractNumId="4">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4996"/>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6C5190"/>
    <w:rsid w:val="05700168"/>
    <w:rsid w:val="05997E8B"/>
    <w:rsid w:val="059B1E55"/>
    <w:rsid w:val="05A827C4"/>
    <w:rsid w:val="05C173E2"/>
    <w:rsid w:val="061027E2"/>
    <w:rsid w:val="063C4113"/>
    <w:rsid w:val="06400C4E"/>
    <w:rsid w:val="06640499"/>
    <w:rsid w:val="066A7A79"/>
    <w:rsid w:val="06A25465"/>
    <w:rsid w:val="06A92350"/>
    <w:rsid w:val="06BD04FC"/>
    <w:rsid w:val="06D550B2"/>
    <w:rsid w:val="070677A2"/>
    <w:rsid w:val="072C1EE7"/>
    <w:rsid w:val="073D0CEA"/>
    <w:rsid w:val="07996868"/>
    <w:rsid w:val="07AA1C9F"/>
    <w:rsid w:val="0802440D"/>
    <w:rsid w:val="08055CAB"/>
    <w:rsid w:val="081A4B31"/>
    <w:rsid w:val="081C058D"/>
    <w:rsid w:val="08274BDD"/>
    <w:rsid w:val="082D603F"/>
    <w:rsid w:val="086C395F"/>
    <w:rsid w:val="087370B9"/>
    <w:rsid w:val="087C020B"/>
    <w:rsid w:val="08C55223"/>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102DEA"/>
    <w:rsid w:val="0B114967"/>
    <w:rsid w:val="0B1D5A8F"/>
    <w:rsid w:val="0B4C599F"/>
    <w:rsid w:val="0B510CC2"/>
    <w:rsid w:val="0B68030A"/>
    <w:rsid w:val="0B684935"/>
    <w:rsid w:val="0C085820"/>
    <w:rsid w:val="0C142961"/>
    <w:rsid w:val="0C230DF6"/>
    <w:rsid w:val="0C2D757F"/>
    <w:rsid w:val="0C8B6C6D"/>
    <w:rsid w:val="0CD402F9"/>
    <w:rsid w:val="0CEA7622"/>
    <w:rsid w:val="0D04104B"/>
    <w:rsid w:val="0D1D5845"/>
    <w:rsid w:val="0D295F98"/>
    <w:rsid w:val="0D5F2E7C"/>
    <w:rsid w:val="0D702F51"/>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EB01C3"/>
    <w:rsid w:val="140D10BC"/>
    <w:rsid w:val="14250B1D"/>
    <w:rsid w:val="143E2110"/>
    <w:rsid w:val="146D732C"/>
    <w:rsid w:val="147A17CF"/>
    <w:rsid w:val="147E12BF"/>
    <w:rsid w:val="148D32B1"/>
    <w:rsid w:val="14922675"/>
    <w:rsid w:val="14D0319D"/>
    <w:rsid w:val="14E450E7"/>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601F9C"/>
    <w:rsid w:val="1A8538FA"/>
    <w:rsid w:val="1AC75042"/>
    <w:rsid w:val="1AD13776"/>
    <w:rsid w:val="1AE31E7C"/>
    <w:rsid w:val="1AEA0E54"/>
    <w:rsid w:val="1B122762"/>
    <w:rsid w:val="1B440441"/>
    <w:rsid w:val="1B516EFF"/>
    <w:rsid w:val="1B721452"/>
    <w:rsid w:val="1B7828A4"/>
    <w:rsid w:val="1B801CC8"/>
    <w:rsid w:val="1B88172B"/>
    <w:rsid w:val="1B97689A"/>
    <w:rsid w:val="1B9A62B3"/>
    <w:rsid w:val="1BAB226E"/>
    <w:rsid w:val="1C20736E"/>
    <w:rsid w:val="1C3D736A"/>
    <w:rsid w:val="1C3F5943"/>
    <w:rsid w:val="1C4C59FD"/>
    <w:rsid w:val="1C642CF5"/>
    <w:rsid w:val="1C8C0407"/>
    <w:rsid w:val="1C8D752E"/>
    <w:rsid w:val="1CC46C32"/>
    <w:rsid w:val="1D0D1432"/>
    <w:rsid w:val="1D0E1A25"/>
    <w:rsid w:val="1D3C1D18"/>
    <w:rsid w:val="1D3D2FA4"/>
    <w:rsid w:val="1D6D7F6D"/>
    <w:rsid w:val="1D807E56"/>
    <w:rsid w:val="1D8E6A35"/>
    <w:rsid w:val="1DA37E94"/>
    <w:rsid w:val="1DB206FF"/>
    <w:rsid w:val="1DDA4574"/>
    <w:rsid w:val="1DE9461A"/>
    <w:rsid w:val="1DED4108"/>
    <w:rsid w:val="1E2A22F5"/>
    <w:rsid w:val="1E4C1AE7"/>
    <w:rsid w:val="1E5D77F2"/>
    <w:rsid w:val="1E7C18CE"/>
    <w:rsid w:val="1E7D0965"/>
    <w:rsid w:val="1EA0669C"/>
    <w:rsid w:val="1EAC07D7"/>
    <w:rsid w:val="1EB63E6E"/>
    <w:rsid w:val="1EE066D3"/>
    <w:rsid w:val="1F0F20B8"/>
    <w:rsid w:val="1F703EFB"/>
    <w:rsid w:val="1F9E2816"/>
    <w:rsid w:val="1FA579ED"/>
    <w:rsid w:val="1FA80B45"/>
    <w:rsid w:val="1FA83694"/>
    <w:rsid w:val="1FC44391"/>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4D0366"/>
    <w:rsid w:val="244F40DF"/>
    <w:rsid w:val="24925E82"/>
    <w:rsid w:val="24BA35E1"/>
    <w:rsid w:val="24D34D10"/>
    <w:rsid w:val="251834B6"/>
    <w:rsid w:val="25316E3B"/>
    <w:rsid w:val="25685C13"/>
    <w:rsid w:val="256B25A7"/>
    <w:rsid w:val="258342DA"/>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0E42FC"/>
    <w:rsid w:val="2A13795C"/>
    <w:rsid w:val="2A353D77"/>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B43665"/>
    <w:rsid w:val="2CE675AA"/>
    <w:rsid w:val="2CEA5317"/>
    <w:rsid w:val="2D641088"/>
    <w:rsid w:val="2D854FBB"/>
    <w:rsid w:val="2DD375EA"/>
    <w:rsid w:val="2DEE2BBA"/>
    <w:rsid w:val="2DF31DEB"/>
    <w:rsid w:val="2E073308"/>
    <w:rsid w:val="2E110657"/>
    <w:rsid w:val="2E457608"/>
    <w:rsid w:val="2E532A1D"/>
    <w:rsid w:val="2E536EC1"/>
    <w:rsid w:val="2E861113"/>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1304C09"/>
    <w:rsid w:val="3204466B"/>
    <w:rsid w:val="323112C7"/>
    <w:rsid w:val="3244724D"/>
    <w:rsid w:val="32805DAB"/>
    <w:rsid w:val="328C7E14"/>
    <w:rsid w:val="32E4458C"/>
    <w:rsid w:val="32F3657D"/>
    <w:rsid w:val="33072928"/>
    <w:rsid w:val="332E1CAB"/>
    <w:rsid w:val="33491B2B"/>
    <w:rsid w:val="334A26CA"/>
    <w:rsid w:val="336D45D4"/>
    <w:rsid w:val="33775400"/>
    <w:rsid w:val="3396714B"/>
    <w:rsid w:val="33A02834"/>
    <w:rsid w:val="33BC72B7"/>
    <w:rsid w:val="33EC194A"/>
    <w:rsid w:val="33EE2CBB"/>
    <w:rsid w:val="33F97153"/>
    <w:rsid w:val="3418634F"/>
    <w:rsid w:val="3437693D"/>
    <w:rsid w:val="346D04EA"/>
    <w:rsid w:val="34AE06E2"/>
    <w:rsid w:val="34B01D27"/>
    <w:rsid w:val="34D01715"/>
    <w:rsid w:val="34D85FC1"/>
    <w:rsid w:val="34E07AAC"/>
    <w:rsid w:val="34F5426F"/>
    <w:rsid w:val="3500097B"/>
    <w:rsid w:val="351F1D09"/>
    <w:rsid w:val="35216B3A"/>
    <w:rsid w:val="354237EC"/>
    <w:rsid w:val="355D23D3"/>
    <w:rsid w:val="358D4A67"/>
    <w:rsid w:val="35B73253"/>
    <w:rsid w:val="35C75553"/>
    <w:rsid w:val="35EF127D"/>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352A25"/>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4C234B"/>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791B0A"/>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D1E50"/>
    <w:rsid w:val="575D4053"/>
    <w:rsid w:val="578D41FE"/>
    <w:rsid w:val="57B073B0"/>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EB7590"/>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C5FB8"/>
    <w:rsid w:val="624D4D66"/>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8FA16E8"/>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A03993"/>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AF270B"/>
    <w:rsid w:val="73C13552"/>
    <w:rsid w:val="73C96FD0"/>
    <w:rsid w:val="73D70FC8"/>
    <w:rsid w:val="741B2C62"/>
    <w:rsid w:val="74254390"/>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B64972"/>
    <w:rsid w:val="75BE0ADD"/>
    <w:rsid w:val="75C06DDC"/>
    <w:rsid w:val="75CD2F00"/>
    <w:rsid w:val="75F65056"/>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E129E3"/>
    <w:rsid w:val="7BF22E42"/>
    <w:rsid w:val="7C26489A"/>
    <w:rsid w:val="7C5533D1"/>
    <w:rsid w:val="7C890B90"/>
    <w:rsid w:val="7C8D4919"/>
    <w:rsid w:val="7CCF4F32"/>
    <w:rsid w:val="7CD95DB0"/>
    <w:rsid w:val="7D136216"/>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6"/>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3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3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ody Text Indent 2"/>
    <w:basedOn w:val="1"/>
    <w:qFormat/>
    <w:uiPriority w:val="0"/>
    <w:pPr>
      <w:ind w:firstLine="567"/>
    </w:pPr>
    <w:rPr>
      <w:rFonts w:ascii="宋体"/>
      <w:sz w:val="28"/>
    </w:rPr>
  </w:style>
  <w:style w:type="paragraph" w:styleId="10">
    <w:name w:val="Balloon Text"/>
    <w:basedOn w:val="1"/>
    <w:link w:val="24"/>
    <w:autoRedefine/>
    <w:semiHidden/>
    <w:unhideWhenUsed/>
    <w:qFormat/>
    <w:uiPriority w:val="99"/>
    <w:rPr>
      <w:sz w:val="18"/>
      <w:szCs w:val="18"/>
    </w:rPr>
  </w:style>
  <w:style w:type="paragraph" w:styleId="11">
    <w:name w:val="footer"/>
    <w:basedOn w:val="1"/>
    <w:link w:val="23"/>
    <w:autoRedefine/>
    <w:unhideWhenUsed/>
    <w:qFormat/>
    <w:uiPriority w:val="99"/>
    <w:pPr>
      <w:tabs>
        <w:tab w:val="center" w:pos="4153"/>
        <w:tab w:val="right" w:pos="8306"/>
      </w:tabs>
      <w:snapToGrid w:val="0"/>
      <w:jc w:val="left"/>
    </w:pPr>
    <w:rPr>
      <w:sz w:val="18"/>
      <w:szCs w:val="18"/>
    </w:rPr>
  </w:style>
  <w:style w:type="paragraph" w:styleId="12">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semiHidden/>
    <w:unhideWhenUsed/>
    <w:qFormat/>
    <w:uiPriority w:val="99"/>
    <w:rPr>
      <w:sz w:val="24"/>
    </w:rPr>
  </w:style>
  <w:style w:type="paragraph" w:styleId="14">
    <w:name w:val="annotation subject"/>
    <w:basedOn w:val="5"/>
    <w:next w:val="5"/>
    <w:link w:val="27"/>
    <w:autoRedefine/>
    <w:semiHidden/>
    <w:unhideWhenUsed/>
    <w:qFormat/>
    <w:uiPriority w:val="99"/>
    <w:rPr>
      <w:b/>
      <w:bCs/>
    </w:rPr>
  </w:style>
  <w:style w:type="paragraph" w:styleId="15">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7">
    <w:name w:val="Table Grid"/>
    <w:basedOn w:val="1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basedOn w:val="18"/>
    <w:semiHidden/>
    <w:unhideWhenUsed/>
    <w:qFormat/>
    <w:uiPriority w:val="99"/>
    <w:rPr>
      <w:color w:val="0000FF"/>
      <w:u w:val="single"/>
    </w:rPr>
  </w:style>
  <w:style w:type="character" w:styleId="21">
    <w:name w:val="annotation reference"/>
    <w:basedOn w:val="18"/>
    <w:autoRedefine/>
    <w:semiHidden/>
    <w:unhideWhenUsed/>
    <w:qFormat/>
    <w:uiPriority w:val="99"/>
    <w:rPr>
      <w:sz w:val="21"/>
      <w:szCs w:val="21"/>
    </w:rPr>
  </w:style>
  <w:style w:type="character" w:customStyle="1" w:styleId="22">
    <w:name w:val="页眉 字符"/>
    <w:basedOn w:val="18"/>
    <w:link w:val="12"/>
    <w:autoRedefine/>
    <w:qFormat/>
    <w:uiPriority w:val="99"/>
    <w:rPr>
      <w:sz w:val="18"/>
      <w:szCs w:val="18"/>
    </w:rPr>
  </w:style>
  <w:style w:type="character" w:customStyle="1" w:styleId="23">
    <w:name w:val="页脚 字符"/>
    <w:basedOn w:val="18"/>
    <w:link w:val="11"/>
    <w:autoRedefine/>
    <w:qFormat/>
    <w:uiPriority w:val="99"/>
    <w:rPr>
      <w:sz w:val="18"/>
      <w:szCs w:val="18"/>
    </w:rPr>
  </w:style>
  <w:style w:type="character" w:customStyle="1" w:styleId="24">
    <w:name w:val="批注框文本 字符"/>
    <w:basedOn w:val="18"/>
    <w:link w:val="10"/>
    <w:autoRedefine/>
    <w:semiHidden/>
    <w:qFormat/>
    <w:uiPriority w:val="99"/>
    <w:rPr>
      <w:sz w:val="18"/>
      <w:szCs w:val="18"/>
    </w:rPr>
  </w:style>
  <w:style w:type="paragraph" w:styleId="25">
    <w:name w:val="List Paragraph"/>
    <w:basedOn w:val="1"/>
    <w:autoRedefine/>
    <w:qFormat/>
    <w:uiPriority w:val="34"/>
    <w:pPr>
      <w:ind w:firstLine="420" w:firstLineChars="200"/>
    </w:pPr>
  </w:style>
  <w:style w:type="character" w:customStyle="1" w:styleId="26">
    <w:name w:val="批注文字 字符"/>
    <w:basedOn w:val="18"/>
    <w:link w:val="5"/>
    <w:autoRedefine/>
    <w:semiHidden/>
    <w:qFormat/>
    <w:uiPriority w:val="99"/>
  </w:style>
  <w:style w:type="character" w:customStyle="1" w:styleId="27">
    <w:name w:val="批注主题 字符"/>
    <w:basedOn w:val="26"/>
    <w:link w:val="14"/>
    <w:autoRedefine/>
    <w:semiHidden/>
    <w:qFormat/>
    <w:uiPriority w:val="99"/>
    <w:rPr>
      <w:b/>
      <w:bCs/>
    </w:rPr>
  </w:style>
  <w:style w:type="character" w:customStyle="1" w:styleId="28">
    <w:name w:val="标题 3 字符"/>
    <w:basedOn w:val="18"/>
    <w:link w:val="4"/>
    <w:autoRedefine/>
    <w:qFormat/>
    <w:uiPriority w:val="9"/>
    <w:rPr>
      <w:rFonts w:ascii="Times New Roman" w:hAnsi="Times New Roman" w:eastAsia="宋体" w:cs="Times New Roman"/>
      <w:b/>
      <w:kern w:val="0"/>
      <w:sz w:val="24"/>
      <w:szCs w:val="24"/>
    </w:rPr>
  </w:style>
  <w:style w:type="character" w:customStyle="1" w:styleId="29">
    <w:name w:val="标题 2 字符"/>
    <w:basedOn w:val="18"/>
    <w:link w:val="3"/>
    <w:autoRedefine/>
    <w:semiHidden/>
    <w:qFormat/>
    <w:uiPriority w:val="9"/>
    <w:rPr>
      <w:rFonts w:asciiTheme="majorHAnsi" w:hAnsiTheme="majorHAnsi" w:eastAsiaTheme="majorEastAsia" w:cstheme="majorBidi"/>
      <w:b/>
      <w:bCs/>
      <w:sz w:val="32"/>
      <w:szCs w:val="32"/>
    </w:rPr>
  </w:style>
  <w:style w:type="character" w:customStyle="1" w:styleId="30">
    <w:name w:val="纯文本 字符"/>
    <w:basedOn w:val="18"/>
    <w:link w:val="8"/>
    <w:autoRedefine/>
    <w:qFormat/>
    <w:uiPriority w:val="99"/>
    <w:rPr>
      <w:rFonts w:ascii="宋体" w:hAnsi="Courier New" w:eastAsia="宋体" w:cs="宋体"/>
      <w:kern w:val="0"/>
      <w:sz w:val="20"/>
      <w:szCs w:val="20"/>
    </w:rPr>
  </w:style>
  <w:style w:type="character" w:customStyle="1" w:styleId="31">
    <w:name w:val="标题 1 字符"/>
    <w:basedOn w:val="18"/>
    <w:link w:val="2"/>
    <w:autoRedefine/>
    <w:qFormat/>
    <w:uiPriority w:val="9"/>
    <w:rPr>
      <w:b/>
      <w:bCs/>
      <w:kern w:val="44"/>
      <w:sz w:val="44"/>
      <w:szCs w:val="44"/>
    </w:rPr>
  </w:style>
  <w:style w:type="character" w:customStyle="1" w:styleId="32">
    <w:name w:val="正文文本 字符"/>
    <w:basedOn w:val="18"/>
    <w:link w:val="6"/>
    <w:autoRedefine/>
    <w:qFormat/>
    <w:uiPriority w:val="99"/>
    <w:rPr>
      <w:rFonts w:ascii="Times New Roman" w:hAnsi="Times New Roman" w:eastAsia="宋体" w:cs="Times New Roman"/>
      <w:kern w:val="0"/>
      <w:szCs w:val="21"/>
    </w:rPr>
  </w:style>
  <w:style w:type="paragraph" w:customStyle="1" w:styleId="33">
    <w:name w:val="List Paragraph1"/>
    <w:basedOn w:val="1"/>
    <w:autoRedefine/>
    <w:qFormat/>
    <w:uiPriority w:val="0"/>
    <w:pPr>
      <w:ind w:firstLine="420" w:firstLineChars="200"/>
    </w:pPr>
    <w:rPr>
      <w:rFonts w:ascii="等线" w:hAnsi="等线" w:eastAsia="等线" w:cs="Times New Roman"/>
      <w:szCs w:val="21"/>
    </w:rPr>
  </w:style>
  <w:style w:type="paragraph" w:customStyle="1" w:styleId="34">
    <w:name w:val="正文_2"/>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13205</Words>
  <Characters>14273</Characters>
  <Lines>90</Lines>
  <Paragraphs>25</Paragraphs>
  <TotalTime>16</TotalTime>
  <ScaleCrop>false</ScaleCrop>
  <LinksUpToDate>false</LinksUpToDate>
  <CharactersWithSpaces>14579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L</cp:lastModifiedBy>
  <cp:lastPrinted>2024-05-31T07:48:00Z</cp:lastPrinted>
  <dcterms:modified xsi:type="dcterms:W3CDTF">2025-04-13T08:19:12Z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851092DC87DD406F8B07C21372409F02_13</vt:lpwstr>
  </property>
  <property fmtid="{D5CDD505-2E9C-101B-9397-08002B2CF9AE}" pid="4" name="KSOTemplateDocerSaveRecord">
    <vt:lpwstr>eyJoZGlkIjoiMjcxYjE5ODVmOTFjZWRlZjk0ZmE4ZGQ4NTMyODI2YTMiLCJ1c2VySWQiOiI4NjY4Nzk5OTQifQ==</vt:lpwstr>
  </property>
</Properties>
</file>